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49A2" w14:textId="77777777" w:rsidR="00DB17A0" w:rsidRDefault="00C851F5">
      <w:pPr>
        <w:jc w:val="center"/>
        <w:rPr>
          <w:rFonts w:ascii="Arial" w:hAnsi="Arial" w:cs="Arial"/>
          <w:b/>
        </w:rPr>
      </w:pPr>
      <w:bookmarkStart w:id="0" w:name="_GoBack"/>
      <w:bookmarkEnd w:id="0"/>
      <w:r>
        <w:rPr>
          <w:rFonts w:ascii="Arial" w:hAnsi="Arial" w:cs="Arial"/>
          <w:b/>
        </w:rPr>
        <w:t>Conference for Food Protection</w:t>
      </w:r>
    </w:p>
    <w:p w14:paraId="238E7F8E" w14:textId="77777777" w:rsidR="00DB17A0" w:rsidRDefault="00C851F5">
      <w:pPr>
        <w:jc w:val="center"/>
        <w:rPr>
          <w:rFonts w:ascii="Arial" w:hAnsi="Arial" w:cs="Arial"/>
          <w:b/>
        </w:rPr>
      </w:pPr>
      <w:r>
        <w:rPr>
          <w:rFonts w:ascii="Arial" w:hAnsi="Arial" w:cs="Arial"/>
          <w:b/>
        </w:rPr>
        <w:t>2020 Issue Form</w:t>
      </w:r>
    </w:p>
    <w:p w14:paraId="2CC02ACD" w14:textId="77777777" w:rsidR="00DB17A0" w:rsidRDefault="00DB17A0">
      <w:pPr>
        <w:rPr>
          <w:rFonts w:ascii="Arial" w:hAnsi="Arial" w:cs="Arial"/>
          <w:b/>
        </w:rPr>
      </w:pPr>
    </w:p>
    <w:p w14:paraId="6336C77F" w14:textId="77777777" w:rsidR="00DB17A0" w:rsidRDefault="00C851F5">
      <w:pPr>
        <w:jc w:val="right"/>
        <w:rPr>
          <w:rFonts w:ascii="Arial" w:hAnsi="Arial" w:cs="Arial"/>
          <w:b/>
        </w:rPr>
      </w:pPr>
      <w:r>
        <w:rPr>
          <w:rFonts w:ascii="Arial" w:hAnsi="Arial" w:cs="Arial"/>
          <w:b/>
        </w:rPr>
        <w:t>Issue: 2020 II-022</w:t>
      </w:r>
    </w:p>
    <w:p w14:paraId="479048D9" w14:textId="77777777" w:rsidR="00DB17A0" w:rsidRDefault="00DB17A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DB17A0" w14:paraId="3AEAA491" w14:textId="77777777">
        <w:trPr>
          <w:cantSplit/>
        </w:trPr>
        <w:tc>
          <w:tcPr>
            <w:tcW w:w="2448" w:type="dxa"/>
            <w:tcBorders>
              <w:top w:val="nil"/>
              <w:left w:val="nil"/>
              <w:bottom w:val="nil"/>
              <w:right w:val="nil"/>
            </w:tcBorders>
            <w:vAlign w:val="bottom"/>
            <w:hideMark/>
          </w:tcPr>
          <w:p w14:paraId="05479463" w14:textId="77777777" w:rsidR="00DB17A0" w:rsidRDefault="00C851F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6144E7E" w14:textId="77777777" w:rsidR="00DB17A0" w:rsidRDefault="00C851F5">
            <w:pPr>
              <w:rPr>
                <w:rFonts w:ascii="Arial" w:hAnsi="Arial" w:cs="Arial"/>
              </w:rPr>
            </w:pPr>
            <w:r>
              <w:rPr>
                <w:rFonts w:ascii="Arial" w:hAnsi="Arial" w:cs="Arial"/>
              </w:rPr>
              <w:t>Accepted as</w:t>
            </w:r>
          </w:p>
          <w:p w14:paraId="7413F7E9" w14:textId="77777777" w:rsidR="00DB17A0" w:rsidRDefault="00C851F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D1A9211" w14:textId="77777777" w:rsidR="00DB17A0" w:rsidRDefault="00DB17A0">
            <w:pPr>
              <w:rPr>
                <w:rFonts w:ascii="Arial" w:hAnsi="Arial" w:cs="Arial"/>
                <w:b/>
              </w:rPr>
            </w:pPr>
          </w:p>
        </w:tc>
        <w:tc>
          <w:tcPr>
            <w:tcW w:w="1728" w:type="dxa"/>
            <w:tcBorders>
              <w:top w:val="nil"/>
              <w:left w:val="nil"/>
              <w:bottom w:val="nil"/>
              <w:right w:val="nil"/>
            </w:tcBorders>
            <w:vAlign w:val="bottom"/>
            <w:hideMark/>
          </w:tcPr>
          <w:p w14:paraId="3F6269B9" w14:textId="77777777" w:rsidR="00DB17A0" w:rsidRDefault="00C851F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D7EA5FD" w14:textId="77777777" w:rsidR="00DB17A0" w:rsidRDefault="00DB17A0">
            <w:pPr>
              <w:rPr>
                <w:rFonts w:ascii="Arial" w:hAnsi="Arial" w:cs="Arial"/>
                <w:b/>
              </w:rPr>
            </w:pPr>
          </w:p>
        </w:tc>
        <w:tc>
          <w:tcPr>
            <w:tcW w:w="1584" w:type="dxa"/>
            <w:tcBorders>
              <w:top w:val="nil"/>
              <w:left w:val="nil"/>
              <w:bottom w:val="nil"/>
              <w:right w:val="nil"/>
            </w:tcBorders>
            <w:vAlign w:val="bottom"/>
          </w:tcPr>
          <w:p w14:paraId="3EB2B533" w14:textId="77777777" w:rsidR="00DB17A0" w:rsidRDefault="00DB17A0">
            <w:pPr>
              <w:rPr>
                <w:rFonts w:ascii="Arial" w:hAnsi="Arial" w:cs="Arial"/>
                <w:b/>
              </w:rPr>
            </w:pPr>
          </w:p>
          <w:p w14:paraId="68DE3AA5" w14:textId="77777777" w:rsidR="00DB17A0" w:rsidRDefault="00C851F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07CB2F8" w14:textId="77777777" w:rsidR="00DB17A0" w:rsidRDefault="00DB17A0">
            <w:pPr>
              <w:rPr>
                <w:rFonts w:ascii="Arial" w:hAnsi="Arial" w:cs="Arial"/>
                <w:b/>
              </w:rPr>
            </w:pPr>
          </w:p>
        </w:tc>
      </w:tr>
      <w:tr w:rsidR="00DB17A0" w14:paraId="08BF7261" w14:textId="77777777">
        <w:trPr>
          <w:cantSplit/>
          <w:trHeight w:val="480"/>
        </w:trPr>
        <w:tc>
          <w:tcPr>
            <w:tcW w:w="2448" w:type="dxa"/>
            <w:tcBorders>
              <w:top w:val="nil"/>
              <w:left w:val="nil"/>
              <w:bottom w:val="nil"/>
              <w:right w:val="nil"/>
            </w:tcBorders>
            <w:vAlign w:val="bottom"/>
            <w:hideMark/>
          </w:tcPr>
          <w:p w14:paraId="56B82BA9" w14:textId="77777777" w:rsidR="00DB17A0" w:rsidRDefault="00C851F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26FDC31" w14:textId="77777777" w:rsidR="00DB17A0" w:rsidRDefault="00C851F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85F2FEC" w14:textId="77777777" w:rsidR="00DB17A0" w:rsidRDefault="00DB17A0">
            <w:pPr>
              <w:rPr>
                <w:rFonts w:ascii="Arial" w:hAnsi="Arial" w:cs="Arial"/>
                <w:b/>
              </w:rPr>
            </w:pPr>
          </w:p>
        </w:tc>
        <w:tc>
          <w:tcPr>
            <w:tcW w:w="1728" w:type="dxa"/>
            <w:tcBorders>
              <w:top w:val="nil"/>
              <w:left w:val="nil"/>
              <w:bottom w:val="nil"/>
              <w:right w:val="nil"/>
            </w:tcBorders>
            <w:vAlign w:val="bottom"/>
            <w:hideMark/>
          </w:tcPr>
          <w:p w14:paraId="06BE4EC6" w14:textId="77777777" w:rsidR="00DB17A0" w:rsidRDefault="00C851F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DE0B3D5" w14:textId="77777777" w:rsidR="00DB17A0" w:rsidRDefault="00DB17A0">
            <w:pPr>
              <w:rPr>
                <w:rFonts w:ascii="Arial" w:hAnsi="Arial" w:cs="Arial"/>
                <w:b/>
              </w:rPr>
            </w:pPr>
          </w:p>
        </w:tc>
        <w:tc>
          <w:tcPr>
            <w:tcW w:w="1584" w:type="dxa"/>
            <w:tcBorders>
              <w:top w:val="nil"/>
              <w:left w:val="nil"/>
              <w:bottom w:val="nil"/>
              <w:right w:val="nil"/>
            </w:tcBorders>
            <w:vAlign w:val="bottom"/>
          </w:tcPr>
          <w:p w14:paraId="405FCB2B" w14:textId="77777777" w:rsidR="00DB17A0" w:rsidRDefault="00DB17A0">
            <w:pPr>
              <w:pStyle w:val="Heading1"/>
              <w:jc w:val="left"/>
              <w:rPr>
                <w:rFonts w:cs="Arial"/>
                <w:szCs w:val="24"/>
              </w:rPr>
            </w:pPr>
          </w:p>
        </w:tc>
        <w:tc>
          <w:tcPr>
            <w:tcW w:w="720" w:type="dxa"/>
            <w:tcBorders>
              <w:top w:val="nil"/>
              <w:left w:val="nil"/>
              <w:bottom w:val="nil"/>
              <w:right w:val="nil"/>
            </w:tcBorders>
            <w:vAlign w:val="bottom"/>
          </w:tcPr>
          <w:p w14:paraId="360213D4" w14:textId="77777777" w:rsidR="00DB17A0" w:rsidRDefault="00DB17A0">
            <w:pPr>
              <w:rPr>
                <w:rFonts w:ascii="Arial" w:hAnsi="Arial" w:cs="Arial"/>
                <w:b/>
              </w:rPr>
            </w:pPr>
          </w:p>
        </w:tc>
      </w:tr>
    </w:tbl>
    <w:p w14:paraId="339395DB" w14:textId="77777777" w:rsidR="00DB17A0" w:rsidRDefault="00C851F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3FE8C940" w14:textId="77777777" w:rsidR="00DB17A0" w:rsidRDefault="00DB17A0">
      <w:pPr>
        <w:rPr>
          <w:rFonts w:ascii="Arial" w:hAnsi="Arial" w:cs="Arial"/>
          <w:b/>
        </w:rPr>
      </w:pPr>
    </w:p>
    <w:p w14:paraId="607D7C28" w14:textId="77777777" w:rsidR="00DB17A0" w:rsidRDefault="00C851F5">
      <w:pPr>
        <w:rPr>
          <w:rFonts w:ascii="Arial" w:hAnsi="Arial" w:cs="Arial"/>
          <w:b/>
        </w:rPr>
      </w:pPr>
      <w:r>
        <w:rPr>
          <w:rFonts w:ascii="Arial" w:hAnsi="Arial" w:cs="Arial"/>
          <w:b/>
        </w:rPr>
        <w:t>Title:</w:t>
      </w:r>
    </w:p>
    <w:p w14:paraId="4910F78D" w14:textId="77777777" w:rsidR="00DB17A0" w:rsidRDefault="00C851F5">
      <w:pPr>
        <w:pStyle w:val="NormalWeb"/>
        <w:rPr>
          <w:rFonts w:ascii="Arial" w:hAnsi="Arial" w:cs="Arial"/>
        </w:rPr>
      </w:pPr>
      <w:r>
        <w:rPr>
          <w:rFonts w:ascii="Arial" w:hAnsi="Arial" w:cs="Arial"/>
        </w:rPr>
        <w:t>Creation of a Digital Temperature Monitoring Equipment Committee</w:t>
      </w:r>
    </w:p>
    <w:p w14:paraId="2AF5C114" w14:textId="77777777" w:rsidR="00DB17A0" w:rsidRDefault="00DB17A0">
      <w:pPr>
        <w:rPr>
          <w:rFonts w:ascii="Arial" w:eastAsia="Times New Roman" w:hAnsi="Arial" w:cs="Arial"/>
        </w:rPr>
      </w:pPr>
    </w:p>
    <w:p w14:paraId="30FCE27A" w14:textId="77777777" w:rsidR="00DB17A0" w:rsidRDefault="00C851F5">
      <w:pPr>
        <w:rPr>
          <w:rFonts w:ascii="Arial" w:hAnsi="Arial" w:cs="Arial"/>
          <w:b/>
        </w:rPr>
      </w:pPr>
      <w:r>
        <w:rPr>
          <w:rFonts w:ascii="Arial" w:hAnsi="Arial" w:cs="Arial"/>
          <w:b/>
        </w:rPr>
        <w:t>Recommended Solution: The Conference recommends...:</w:t>
      </w:r>
    </w:p>
    <w:p w14:paraId="70891D5C" w14:textId="77777777" w:rsidR="00DB17A0" w:rsidRDefault="00C851F5">
      <w:pPr>
        <w:pStyle w:val="NormalWeb"/>
        <w:rPr>
          <w:rFonts w:ascii="Arial" w:hAnsi="Arial" w:cs="Arial"/>
        </w:rPr>
      </w:pPr>
      <w:r>
        <w:rPr>
          <w:rFonts w:ascii="Arial" w:hAnsi="Arial" w:cs="Arial"/>
        </w:rPr>
        <w:t>The creation of a Digital Temperature Monitoring Equipment Committee to complete all charges and report back findings at the 2022 CFP meeting.</w:t>
      </w:r>
    </w:p>
    <w:p w14:paraId="573857B8" w14:textId="77777777" w:rsidR="00DB17A0" w:rsidRDefault="00C851F5">
      <w:pPr>
        <w:pStyle w:val="NormalWeb"/>
        <w:rPr>
          <w:rFonts w:ascii="Arial" w:hAnsi="Arial" w:cs="Arial"/>
        </w:rPr>
      </w:pPr>
      <w:r>
        <w:rPr>
          <w:rFonts w:ascii="Arial" w:hAnsi="Arial" w:cs="Arial"/>
        </w:rPr>
        <w:t>The Committee will be charge with:</w:t>
      </w:r>
    </w:p>
    <w:p w14:paraId="278A0D14" w14:textId="77777777" w:rsidR="00DB17A0" w:rsidRDefault="00C851F5">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best practices, existing guidance documents, and research that relate to the use of digital temperature monitoring equipment.</w:t>
      </w:r>
    </w:p>
    <w:p w14:paraId="76248CEE" w14:textId="77777777" w:rsidR="00DB17A0" w:rsidRDefault="00C851F5">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a guidance document for food establishments and regulatory authorities that establishes General Best Practice Guidelines for Digital Temperature Monitoring Equipment.</w:t>
      </w:r>
    </w:p>
    <w:p w14:paraId="733F9067" w14:textId="77777777" w:rsidR="00DB17A0" w:rsidRDefault="00C851F5">
      <w:pPr>
        <w:numPr>
          <w:ilvl w:val="0"/>
          <w:numId w:val="1"/>
        </w:numPr>
        <w:spacing w:before="100" w:beforeAutospacing="1" w:after="100" w:afterAutospacing="1"/>
        <w:rPr>
          <w:rFonts w:ascii="Arial" w:eastAsia="Times New Roman" w:hAnsi="Arial" w:cs="Arial"/>
        </w:rPr>
      </w:pPr>
      <w:r>
        <w:rPr>
          <w:rFonts w:ascii="Arial" w:eastAsia="Times New Roman" w:hAnsi="Arial" w:cs="Arial"/>
        </w:rPr>
        <w:t>Determining appropriate methods of sharing the committee's work, including but not limited to a recommendation that a letter be sent to FDA requesting that the Food Code, Annex 4 (Management of Food Safety Practices - Achieving Active Managerial Control of Foodborne Illness Risk Factors), Annex 2 (References, Part 3-Supporting Documents) be amended by adding references to the new guidance document as well as any existing guidance documents that the committee recommends, and the posting of information on the CFP website.</w:t>
      </w:r>
    </w:p>
    <w:p w14:paraId="6893A8B1" w14:textId="77777777" w:rsidR="00DB17A0" w:rsidRDefault="00C851F5">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Reporting the committee's findings and recommendations to the 2022 Biennial Meeting of the Conference for Food Protection.</w:t>
      </w:r>
    </w:p>
    <w:p w14:paraId="03BB7016" w14:textId="77777777" w:rsidR="00DB17A0" w:rsidRDefault="00DB17A0">
      <w:pPr>
        <w:rPr>
          <w:rFonts w:ascii="Arial" w:eastAsia="Times New Roman" w:hAnsi="Arial" w:cs="Arial"/>
        </w:rPr>
      </w:pPr>
    </w:p>
    <w:p w14:paraId="48C7B10B" w14:textId="77777777" w:rsidR="00DB17A0" w:rsidRDefault="00DB17A0">
      <w:pPr>
        <w:rPr>
          <w:rFonts w:ascii="Arial" w:hAnsi="Arial" w:cs="Arial"/>
          <w:b/>
        </w:rPr>
      </w:pPr>
    </w:p>
    <w:p w14:paraId="2FDFBD8D" w14:textId="77777777" w:rsidR="00DB17A0" w:rsidRDefault="00C851F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B17A0">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A66A" w14:textId="77777777" w:rsidR="0063115F" w:rsidRDefault="0063115F" w:rsidP="0063115F">
      <w:r>
        <w:separator/>
      </w:r>
    </w:p>
  </w:endnote>
  <w:endnote w:type="continuationSeparator" w:id="0">
    <w:p w14:paraId="5B250882" w14:textId="77777777" w:rsidR="0063115F" w:rsidRDefault="0063115F" w:rsidP="006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C407" w14:textId="77777777" w:rsidR="0063115F" w:rsidRDefault="0063115F" w:rsidP="0063115F">
      <w:r>
        <w:separator/>
      </w:r>
    </w:p>
  </w:footnote>
  <w:footnote w:type="continuationSeparator" w:id="0">
    <w:p w14:paraId="042096D1" w14:textId="77777777" w:rsidR="0063115F" w:rsidRDefault="0063115F" w:rsidP="0063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404"/>
    <w:multiLevelType w:val="multilevel"/>
    <w:tmpl w:val="643E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F5"/>
    <w:rsid w:val="0063115F"/>
    <w:rsid w:val="00C851F5"/>
    <w:rsid w:val="00DB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3FD34"/>
  <w15:chartTrackingRefBased/>
  <w15:docId w15:val="{2FD7E9DD-B6DF-4CA3-9B04-7688523A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Conference for Food Safety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2020-02-16T19:37:00Z</dcterms:created>
  <dcterms:modified xsi:type="dcterms:W3CDTF">2020-02-16T19:37:00Z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2020-02-16T18:54:21.1869869Z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bebc0278-ef6f-4760-9581-6291052a3ebc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