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B29EC" w14:textId="77777777" w:rsidR="00714357" w:rsidRDefault="00480E22">
      <w:pPr>
        <w:jc w:val="center"/>
        <w:rPr>
          <w:rFonts w:ascii="Arial" w:hAnsi="Arial" w:cs="Arial"/>
          <w:b/>
        </w:rPr>
      </w:pPr>
      <w:bookmarkStart w:id="0" w:name="_GoBack"/>
      <w:bookmarkEnd w:id="0"/>
      <w:r>
        <w:rPr>
          <w:rFonts w:ascii="Arial" w:hAnsi="Arial" w:cs="Arial"/>
          <w:b/>
        </w:rPr>
        <w:t>Conference for Food Protection</w:t>
      </w:r>
    </w:p>
    <w:p w14:paraId="12F3EDBF" w14:textId="77777777" w:rsidR="00714357" w:rsidRDefault="00480E22">
      <w:pPr>
        <w:jc w:val="center"/>
        <w:rPr>
          <w:rFonts w:ascii="Arial" w:hAnsi="Arial" w:cs="Arial"/>
          <w:b/>
        </w:rPr>
      </w:pPr>
      <w:r>
        <w:rPr>
          <w:rFonts w:ascii="Arial" w:hAnsi="Arial" w:cs="Arial"/>
          <w:b/>
        </w:rPr>
        <w:t>2020 Issue Form</w:t>
      </w:r>
    </w:p>
    <w:p w14:paraId="32F475E8" w14:textId="77777777" w:rsidR="00714357" w:rsidRDefault="00714357">
      <w:pPr>
        <w:rPr>
          <w:rFonts w:ascii="Arial" w:hAnsi="Arial" w:cs="Arial"/>
          <w:b/>
        </w:rPr>
      </w:pPr>
    </w:p>
    <w:p w14:paraId="675C0BFE" w14:textId="77777777" w:rsidR="00714357" w:rsidRDefault="00480E22">
      <w:pPr>
        <w:jc w:val="right"/>
        <w:rPr>
          <w:rFonts w:ascii="Arial" w:hAnsi="Arial" w:cs="Arial"/>
          <w:b/>
        </w:rPr>
      </w:pPr>
      <w:r>
        <w:rPr>
          <w:rFonts w:ascii="Arial" w:hAnsi="Arial" w:cs="Arial"/>
          <w:b/>
        </w:rPr>
        <w:t>Issue: 2020 III-023</w:t>
      </w:r>
    </w:p>
    <w:p w14:paraId="514502F6" w14:textId="77777777" w:rsidR="00714357" w:rsidRDefault="0071435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714357" w14:paraId="139861DA" w14:textId="77777777">
        <w:trPr>
          <w:cantSplit/>
        </w:trPr>
        <w:tc>
          <w:tcPr>
            <w:tcW w:w="2448" w:type="dxa"/>
            <w:tcBorders>
              <w:top w:val="nil"/>
              <w:left w:val="nil"/>
              <w:bottom w:val="nil"/>
              <w:right w:val="nil"/>
            </w:tcBorders>
            <w:vAlign w:val="bottom"/>
            <w:hideMark/>
          </w:tcPr>
          <w:p w14:paraId="5F8F8297" w14:textId="77777777" w:rsidR="00714357" w:rsidRDefault="00480E2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1F91B1ED" w14:textId="77777777" w:rsidR="00714357" w:rsidRDefault="00480E22">
            <w:pPr>
              <w:rPr>
                <w:rFonts w:ascii="Arial" w:hAnsi="Arial" w:cs="Arial"/>
              </w:rPr>
            </w:pPr>
            <w:r>
              <w:rPr>
                <w:rFonts w:ascii="Arial" w:hAnsi="Arial" w:cs="Arial"/>
              </w:rPr>
              <w:t>Accepted as</w:t>
            </w:r>
          </w:p>
          <w:p w14:paraId="3363871F" w14:textId="77777777" w:rsidR="00714357" w:rsidRDefault="00480E2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0C4388AE" w14:textId="77777777" w:rsidR="00714357" w:rsidRDefault="00714357">
            <w:pPr>
              <w:rPr>
                <w:rFonts w:ascii="Arial" w:hAnsi="Arial" w:cs="Arial"/>
                <w:b/>
              </w:rPr>
            </w:pPr>
          </w:p>
        </w:tc>
        <w:tc>
          <w:tcPr>
            <w:tcW w:w="1728" w:type="dxa"/>
            <w:tcBorders>
              <w:top w:val="nil"/>
              <w:left w:val="nil"/>
              <w:bottom w:val="nil"/>
              <w:right w:val="nil"/>
            </w:tcBorders>
            <w:vAlign w:val="bottom"/>
            <w:hideMark/>
          </w:tcPr>
          <w:p w14:paraId="15DF3B94" w14:textId="77777777" w:rsidR="00714357" w:rsidRDefault="00480E2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2FFD515E" w14:textId="77777777" w:rsidR="00714357" w:rsidRDefault="00714357">
            <w:pPr>
              <w:rPr>
                <w:rFonts w:ascii="Arial" w:hAnsi="Arial" w:cs="Arial"/>
                <w:b/>
              </w:rPr>
            </w:pPr>
          </w:p>
        </w:tc>
        <w:tc>
          <w:tcPr>
            <w:tcW w:w="1584" w:type="dxa"/>
            <w:tcBorders>
              <w:top w:val="nil"/>
              <w:left w:val="nil"/>
              <w:bottom w:val="nil"/>
              <w:right w:val="nil"/>
            </w:tcBorders>
            <w:vAlign w:val="bottom"/>
          </w:tcPr>
          <w:p w14:paraId="24274A42" w14:textId="77777777" w:rsidR="00714357" w:rsidRDefault="00714357">
            <w:pPr>
              <w:rPr>
                <w:rFonts w:ascii="Arial" w:hAnsi="Arial" w:cs="Arial"/>
                <w:b/>
              </w:rPr>
            </w:pPr>
          </w:p>
          <w:p w14:paraId="125887EB" w14:textId="77777777" w:rsidR="00714357" w:rsidRDefault="00480E2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6962EFDA" w14:textId="77777777" w:rsidR="00714357" w:rsidRDefault="00714357">
            <w:pPr>
              <w:rPr>
                <w:rFonts w:ascii="Arial" w:hAnsi="Arial" w:cs="Arial"/>
                <w:b/>
              </w:rPr>
            </w:pPr>
          </w:p>
        </w:tc>
      </w:tr>
      <w:tr w:rsidR="00714357" w14:paraId="7B6D28F7" w14:textId="77777777">
        <w:trPr>
          <w:cantSplit/>
          <w:trHeight w:val="480"/>
        </w:trPr>
        <w:tc>
          <w:tcPr>
            <w:tcW w:w="2448" w:type="dxa"/>
            <w:tcBorders>
              <w:top w:val="nil"/>
              <w:left w:val="nil"/>
              <w:bottom w:val="nil"/>
              <w:right w:val="nil"/>
            </w:tcBorders>
            <w:vAlign w:val="bottom"/>
            <w:hideMark/>
          </w:tcPr>
          <w:p w14:paraId="57EEB200" w14:textId="77777777" w:rsidR="00714357" w:rsidRDefault="00480E2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7B2F809D" w14:textId="77777777" w:rsidR="00714357" w:rsidRDefault="00480E2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68660656" w14:textId="77777777" w:rsidR="00714357" w:rsidRDefault="00714357">
            <w:pPr>
              <w:rPr>
                <w:rFonts w:ascii="Arial" w:hAnsi="Arial" w:cs="Arial"/>
                <w:b/>
              </w:rPr>
            </w:pPr>
          </w:p>
        </w:tc>
        <w:tc>
          <w:tcPr>
            <w:tcW w:w="1728" w:type="dxa"/>
            <w:tcBorders>
              <w:top w:val="nil"/>
              <w:left w:val="nil"/>
              <w:bottom w:val="nil"/>
              <w:right w:val="nil"/>
            </w:tcBorders>
            <w:vAlign w:val="bottom"/>
            <w:hideMark/>
          </w:tcPr>
          <w:p w14:paraId="2D0E0276" w14:textId="77777777" w:rsidR="00714357" w:rsidRDefault="00480E2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0D812DF4" w14:textId="77777777" w:rsidR="00714357" w:rsidRDefault="00714357">
            <w:pPr>
              <w:rPr>
                <w:rFonts w:ascii="Arial" w:hAnsi="Arial" w:cs="Arial"/>
                <w:b/>
              </w:rPr>
            </w:pPr>
          </w:p>
        </w:tc>
        <w:tc>
          <w:tcPr>
            <w:tcW w:w="1584" w:type="dxa"/>
            <w:tcBorders>
              <w:top w:val="nil"/>
              <w:left w:val="nil"/>
              <w:bottom w:val="nil"/>
              <w:right w:val="nil"/>
            </w:tcBorders>
            <w:vAlign w:val="bottom"/>
          </w:tcPr>
          <w:p w14:paraId="2FCCAF40" w14:textId="77777777" w:rsidR="00714357" w:rsidRDefault="00714357">
            <w:pPr>
              <w:pStyle w:val="Heading1"/>
              <w:jc w:val="left"/>
              <w:rPr>
                <w:rFonts w:cs="Arial"/>
                <w:szCs w:val="24"/>
              </w:rPr>
            </w:pPr>
          </w:p>
        </w:tc>
        <w:tc>
          <w:tcPr>
            <w:tcW w:w="720" w:type="dxa"/>
            <w:tcBorders>
              <w:top w:val="nil"/>
              <w:left w:val="nil"/>
              <w:bottom w:val="nil"/>
              <w:right w:val="nil"/>
            </w:tcBorders>
            <w:vAlign w:val="bottom"/>
          </w:tcPr>
          <w:p w14:paraId="5A6BFA46" w14:textId="77777777" w:rsidR="00714357" w:rsidRDefault="00714357">
            <w:pPr>
              <w:rPr>
                <w:rFonts w:ascii="Arial" w:hAnsi="Arial" w:cs="Arial"/>
                <w:b/>
              </w:rPr>
            </w:pPr>
          </w:p>
        </w:tc>
      </w:tr>
    </w:tbl>
    <w:p w14:paraId="25C98E42" w14:textId="77777777" w:rsidR="00714357" w:rsidRDefault="00480E22">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40633DA3" w14:textId="77777777" w:rsidR="00714357" w:rsidRDefault="00714357">
      <w:pPr>
        <w:rPr>
          <w:rFonts w:ascii="Arial" w:hAnsi="Arial" w:cs="Arial"/>
          <w:b/>
        </w:rPr>
      </w:pPr>
    </w:p>
    <w:p w14:paraId="3A4070E1" w14:textId="77777777" w:rsidR="00714357" w:rsidRDefault="00480E22">
      <w:pPr>
        <w:rPr>
          <w:rFonts w:ascii="Arial" w:hAnsi="Arial" w:cs="Arial"/>
          <w:b/>
        </w:rPr>
      </w:pPr>
      <w:r>
        <w:rPr>
          <w:rFonts w:ascii="Arial" w:hAnsi="Arial" w:cs="Arial"/>
          <w:b/>
        </w:rPr>
        <w:t>Title:</w:t>
      </w:r>
    </w:p>
    <w:p w14:paraId="55373956" w14:textId="77777777" w:rsidR="00714357" w:rsidRDefault="00480E22">
      <w:pPr>
        <w:pStyle w:val="NormalWeb"/>
        <w:rPr>
          <w:rFonts w:ascii="Arial" w:hAnsi="Arial" w:cs="Arial"/>
        </w:rPr>
      </w:pPr>
      <w:r>
        <w:rPr>
          <w:rFonts w:ascii="Arial" w:hAnsi="Arial" w:cs="Arial"/>
        </w:rPr>
        <w:t>Amend Food Code – Clarification on allowable sanitizers in 4-501.114</w:t>
      </w:r>
    </w:p>
    <w:p w14:paraId="429F6AAA" w14:textId="77777777" w:rsidR="00714357" w:rsidRDefault="00714357">
      <w:pPr>
        <w:rPr>
          <w:rFonts w:ascii="Arial" w:eastAsia="Times New Roman" w:hAnsi="Arial" w:cs="Arial"/>
        </w:rPr>
      </w:pPr>
    </w:p>
    <w:p w14:paraId="78CBCE1A" w14:textId="77777777" w:rsidR="00714357" w:rsidRDefault="00480E22">
      <w:pPr>
        <w:rPr>
          <w:rFonts w:ascii="Arial" w:hAnsi="Arial" w:cs="Arial"/>
          <w:b/>
        </w:rPr>
      </w:pPr>
      <w:r>
        <w:rPr>
          <w:rFonts w:ascii="Arial" w:hAnsi="Arial" w:cs="Arial"/>
          <w:b/>
        </w:rPr>
        <w:t>Recommended Solution: The Conference recommends...:</w:t>
      </w:r>
    </w:p>
    <w:p w14:paraId="3DAEAD30" w14:textId="77777777" w:rsidR="00714357" w:rsidRDefault="00480E22">
      <w:pPr>
        <w:numPr>
          <w:ilvl w:val="0"/>
          <w:numId w:val="1"/>
        </w:numPr>
        <w:spacing w:before="100" w:beforeAutospacing="1" w:after="100" w:afterAutospacing="1"/>
        <w:rPr>
          <w:rFonts w:ascii="Arial" w:eastAsia="Times New Roman" w:hAnsi="Arial" w:cs="Arial"/>
        </w:rPr>
      </w:pPr>
      <w:r>
        <w:rPr>
          <w:rFonts w:ascii="Arial" w:eastAsia="Times New Roman" w:hAnsi="Arial" w:cs="Arial"/>
        </w:rPr>
        <w:t>that a letter be sent to FDA requesting that Section 4-501.114 of the most current edition of the Food Code be amended as follows (added language underlined and italicized):</w:t>
      </w:r>
    </w:p>
    <w:p w14:paraId="7136DA15" w14:textId="77777777" w:rsidR="00714357" w:rsidRDefault="00480E22">
      <w:pPr>
        <w:pStyle w:val="NormalWeb"/>
        <w:rPr>
          <w:rFonts w:ascii="Arial" w:hAnsi="Arial" w:cs="Arial"/>
        </w:rPr>
      </w:pPr>
      <w:r>
        <w:rPr>
          <w:rFonts w:ascii="Arial" w:hAnsi="Arial" w:cs="Arial"/>
        </w:rPr>
        <w:t xml:space="preserve">4-501.114 (E) If a chemical sanitizer other than chlorine, iodine, or a quaternary ammonium compound is used, it shall be </w:t>
      </w:r>
      <w:r>
        <w:rPr>
          <w:rStyle w:val="Emphasis"/>
          <w:rFonts w:ascii="Arial" w:hAnsi="Arial" w:cs="Arial"/>
          <w:u w:val="single"/>
        </w:rPr>
        <w:t xml:space="preserve">approved by the EPA for use as a food contact surface sanitizer, and </w:t>
      </w:r>
      <w:r>
        <w:rPr>
          <w:rFonts w:ascii="Arial" w:hAnsi="Arial" w:cs="Arial"/>
        </w:rPr>
        <w:t>it shall be applied in accordance with the EPA-registered label use instructions;</w:t>
      </w:r>
      <w:r>
        <w:rPr>
          <w:rFonts w:ascii="Arial" w:hAnsi="Arial" w:cs="Arial"/>
          <w:vertAlign w:val="superscript"/>
        </w:rPr>
        <w:t xml:space="preserve"> p</w:t>
      </w:r>
    </w:p>
    <w:p w14:paraId="60595B0D" w14:textId="77777777" w:rsidR="00714357" w:rsidRDefault="00480E22">
      <w:pPr>
        <w:numPr>
          <w:ilvl w:val="0"/>
          <w:numId w:val="2"/>
        </w:numPr>
        <w:spacing w:before="100" w:beforeAutospacing="1" w:after="100" w:afterAutospacing="1"/>
        <w:rPr>
          <w:rFonts w:ascii="Arial" w:eastAsia="Times New Roman" w:hAnsi="Arial" w:cs="Arial"/>
        </w:rPr>
      </w:pPr>
      <w:r>
        <w:rPr>
          <w:rFonts w:ascii="Arial" w:eastAsia="Times New Roman" w:hAnsi="Arial" w:cs="Arial"/>
        </w:rPr>
        <w:t>that a letter be sent to FDA requesting that Section 4-501.114 of Annex 3 - Public Health Reasons/Administrative Guidelines be amended as follows (added language underlined and italicized):</w:t>
      </w:r>
    </w:p>
    <w:p w14:paraId="5F06F2A3" w14:textId="77777777" w:rsidR="00714357" w:rsidRDefault="00480E22">
      <w:pPr>
        <w:pStyle w:val="NormalWeb"/>
        <w:rPr>
          <w:rFonts w:ascii="Arial" w:hAnsi="Arial" w:cs="Arial"/>
        </w:rPr>
      </w:pPr>
      <w:r>
        <w:rPr>
          <w:rFonts w:ascii="Arial" w:hAnsi="Arial" w:cs="Arial"/>
        </w:rPr>
        <w:t xml:space="preserve">With respect to chemical sanitization, section 4-501.114 addresses the proper use conditions for the sanitizing solution, i.e., chemical concentration range, pH, and temperature minimum levels and, with respect to quaternary ammonium compounds (quats), the maximum hardness level. If these parameters are not as specified in the Code or on the EPA-registered label, then this provision is violated. </w:t>
      </w:r>
      <w:r>
        <w:rPr>
          <w:rStyle w:val="Emphasis"/>
          <w:rFonts w:ascii="Arial" w:hAnsi="Arial" w:cs="Arial"/>
          <w:u w:val="single"/>
        </w:rPr>
        <w:t xml:space="preserve">This section is not intended to limit formulation of food contact sanitizers to only chlorine, iodine, or quaternary ammonium compounds. Alternative active ingredients (e.g., ethanol, hydrogen peroxide, lactic acid, peroxyacetic acid, etc.) are permitted as long as they are listed in 40 CFR 180.940 and are approved by EPA as food contact sanitizers. </w:t>
      </w:r>
    </w:p>
    <w:p w14:paraId="28974D27" w14:textId="77777777" w:rsidR="00714357" w:rsidRDefault="00714357">
      <w:pPr>
        <w:rPr>
          <w:rFonts w:ascii="Arial" w:eastAsia="Times New Roman" w:hAnsi="Arial" w:cs="Arial"/>
        </w:rPr>
      </w:pPr>
    </w:p>
    <w:p w14:paraId="4F77A743" w14:textId="77777777" w:rsidR="00714357" w:rsidRDefault="00714357">
      <w:pPr>
        <w:rPr>
          <w:rFonts w:ascii="Arial" w:hAnsi="Arial" w:cs="Arial"/>
          <w:b/>
        </w:rPr>
      </w:pPr>
    </w:p>
    <w:p w14:paraId="3C5883DE" w14:textId="77777777" w:rsidR="00714357" w:rsidRDefault="00480E2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714357">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0FAB1" w14:textId="77777777" w:rsidR="00AF0D21" w:rsidRDefault="00AF0D21" w:rsidP="00AF0D21">
      <w:r>
        <w:separator/>
      </w:r>
    </w:p>
  </w:endnote>
  <w:endnote w:type="continuationSeparator" w:id="0">
    <w:p w14:paraId="724F9248" w14:textId="77777777" w:rsidR="00AF0D21" w:rsidRDefault="00AF0D21" w:rsidP="00AF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32370" w14:textId="77777777" w:rsidR="00AF0D21" w:rsidRDefault="00AF0D21" w:rsidP="00AF0D21">
      <w:r>
        <w:separator/>
      </w:r>
    </w:p>
  </w:footnote>
  <w:footnote w:type="continuationSeparator" w:id="0">
    <w:p w14:paraId="6C1862F0" w14:textId="77777777" w:rsidR="00AF0D21" w:rsidRDefault="00AF0D21" w:rsidP="00AF0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76A2F"/>
    <w:multiLevelType w:val="multilevel"/>
    <w:tmpl w:val="CCEE5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A005A3"/>
    <w:multiLevelType w:val="multilevel"/>
    <w:tmpl w:val="E0DE2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22"/>
    <w:rsid w:val="00480E22"/>
    <w:rsid w:val="00714357"/>
    <w:rsid w:val="00AF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B7880"/>
  <w15:chartTrackingRefBased/>
  <w15:docId w15:val="{19D826E8-9FD3-4786-80D2-B9F76FEC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Company>Conference for Food Safety</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2020-02-16T19:46:00Z</dcterms:created>
  <dcterms:modified xsi:type="dcterms:W3CDTF">2020-02-16T19:46:00Z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2020-02-16T18:54:15.9853812Z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d5abf017-88b0-422f-a86a-55f09fb50bc6</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