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3D" w:rsidRPr="00E002C9" w:rsidRDefault="00E002C9" w:rsidP="00E002C9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002C9">
        <w:rPr>
          <w:rFonts w:ascii="Arial" w:hAnsi="Arial" w:cs="Arial"/>
          <w:sz w:val="28"/>
          <w:szCs w:val="28"/>
        </w:rPr>
        <w:t xml:space="preserve">Draft </w:t>
      </w:r>
      <w:r w:rsidR="00B04216">
        <w:rPr>
          <w:rFonts w:ascii="Arial" w:hAnsi="Arial" w:cs="Arial"/>
          <w:sz w:val="28"/>
          <w:szCs w:val="28"/>
        </w:rPr>
        <w:t xml:space="preserve">Attachment A - </w:t>
      </w:r>
      <w:r w:rsidRPr="00E002C9">
        <w:rPr>
          <w:rFonts w:ascii="Arial" w:hAnsi="Arial" w:cs="Arial"/>
          <w:sz w:val="28"/>
          <w:szCs w:val="28"/>
        </w:rPr>
        <w:t xml:space="preserve">CFP Training </w:t>
      </w:r>
      <w:r w:rsidR="00B04216">
        <w:rPr>
          <w:rFonts w:ascii="Arial" w:hAnsi="Arial" w:cs="Arial"/>
          <w:sz w:val="28"/>
          <w:szCs w:val="28"/>
        </w:rPr>
        <w:t xml:space="preserve">Plan and Log </w:t>
      </w:r>
      <w:r w:rsidRPr="00E002C9">
        <w:rPr>
          <w:rFonts w:ascii="Arial" w:hAnsi="Arial" w:cs="Arial"/>
          <w:sz w:val="28"/>
          <w:szCs w:val="28"/>
        </w:rPr>
        <w:t>Revision</w:t>
      </w:r>
    </w:p>
    <w:p w:rsidR="00E002C9" w:rsidRDefault="00E002C9" w:rsidP="00E002C9">
      <w:pPr>
        <w:jc w:val="center"/>
        <w:rPr>
          <w:rFonts w:ascii="Arial" w:hAnsi="Arial" w:cs="Arial"/>
        </w:rPr>
      </w:pPr>
      <w:r w:rsidRPr="00E002C9">
        <w:rPr>
          <w:rFonts w:ascii="Arial" w:hAnsi="Arial" w:cs="Arial"/>
        </w:rPr>
        <w:t xml:space="preserve">This mock-up includes proposed language in </w:t>
      </w:r>
      <w:r w:rsidRPr="00B37AF0">
        <w:rPr>
          <w:rFonts w:ascii="Arial" w:hAnsi="Arial" w:cs="Arial"/>
          <w:color w:val="FF0000"/>
        </w:rPr>
        <w:t>red</w:t>
      </w:r>
      <w:r w:rsidRPr="00E002C9">
        <w:rPr>
          <w:rFonts w:ascii="Arial" w:hAnsi="Arial" w:cs="Arial"/>
        </w:rPr>
        <w:t xml:space="preserve"> to be added to </w:t>
      </w:r>
      <w:r w:rsidR="002B329B">
        <w:rPr>
          <w:rFonts w:ascii="Arial" w:hAnsi="Arial" w:cs="Arial"/>
        </w:rPr>
        <w:t>Attachment A – CFP Training Plan and Log</w:t>
      </w:r>
      <w:r w:rsidRPr="00E002C9">
        <w:rPr>
          <w:rFonts w:ascii="Arial" w:hAnsi="Arial" w:cs="Arial"/>
        </w:rPr>
        <w:t>, to better align Standard 2</w:t>
      </w:r>
      <w:r w:rsidR="002B329B">
        <w:rPr>
          <w:rFonts w:ascii="Arial" w:hAnsi="Arial" w:cs="Arial"/>
        </w:rPr>
        <w:t xml:space="preserve"> with</w:t>
      </w:r>
      <w:r w:rsidRPr="00E002C9">
        <w:rPr>
          <w:rFonts w:ascii="Arial" w:hAnsi="Arial" w:cs="Arial"/>
        </w:rPr>
        <w:t xml:space="preserve"> Standard 4</w:t>
      </w:r>
      <w:r w:rsidR="00B37AF0">
        <w:rPr>
          <w:rFonts w:ascii="Arial" w:hAnsi="Arial" w:cs="Arial"/>
        </w:rPr>
        <w:t>:</w:t>
      </w:r>
      <w:r w:rsidRPr="00E002C9">
        <w:rPr>
          <w:rFonts w:ascii="Arial" w:hAnsi="Arial" w:cs="Arial"/>
        </w:rPr>
        <w:t xml:space="preserve"> </w:t>
      </w:r>
    </w:p>
    <w:p w:rsidR="00E002C9" w:rsidRPr="00E002C9" w:rsidRDefault="00E002C9" w:rsidP="00E002C9">
      <w:pPr>
        <w:widowControl w:val="0"/>
        <w:autoSpaceDE w:val="0"/>
        <w:autoSpaceDN w:val="0"/>
        <w:spacing w:after="0" w:line="240" w:lineRule="auto"/>
        <w:ind w:hanging="1440"/>
        <w:jc w:val="center"/>
        <w:outlineLvl w:val="0"/>
        <w:rPr>
          <w:rFonts w:eastAsia="Times New Roman" w:cs="Arial Narrow"/>
          <w:b/>
          <w:sz w:val="28"/>
          <w:szCs w:val="28"/>
          <w:u w:val="single"/>
        </w:rPr>
      </w:pPr>
      <w:r w:rsidRPr="00E002C9">
        <w:rPr>
          <w:rFonts w:eastAsia="Times New Roman" w:cs="Arial Narrow"/>
          <w:b/>
          <w:sz w:val="28"/>
          <w:szCs w:val="28"/>
          <w:u w:val="single"/>
        </w:rPr>
        <w:t>I.  Pre-Inspection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0"/>
        <w:gridCol w:w="988"/>
        <w:gridCol w:w="1261"/>
        <w:gridCol w:w="1081"/>
        <w:gridCol w:w="1260"/>
      </w:tblGrid>
      <w:tr w:rsidR="00E002C9" w:rsidRPr="00E002C9" w:rsidTr="005862FA">
        <w:trPr>
          <w:jc w:val="center"/>
        </w:trPr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4"/>
                <w:szCs w:val="4"/>
              </w:rPr>
            </w:pPr>
          </w:p>
          <w:p w:rsidR="00E002C9" w:rsidRPr="00E002C9" w:rsidRDefault="00E002C9" w:rsidP="00D075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20"/>
                <w:szCs w:val="20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 xml:space="preserve">2. </w:t>
            </w:r>
            <w:r w:rsidR="00D07512" w:rsidRPr="00D07512">
              <w:rPr>
                <w:rFonts w:eastAsia="Times New Roman" w:cs="Arial Narrow"/>
                <w:b/>
                <w:sz w:val="20"/>
                <w:szCs w:val="20"/>
              </w:rPr>
              <w:t xml:space="preserve">Reviews establishment file for the </w:t>
            </w:r>
            <w:r w:rsidR="00A22913" w:rsidRPr="00A22913">
              <w:rPr>
                <w:rFonts w:eastAsia="Times New Roman" w:cs="Arial Narrow"/>
                <w:b/>
                <w:color w:val="C00000"/>
                <w:sz w:val="20"/>
                <w:szCs w:val="20"/>
                <w:u w:val="single"/>
              </w:rPr>
              <w:t>current risk category assigned</w:t>
            </w:r>
            <w:r w:rsidR="00A22913">
              <w:rPr>
                <w:rFonts w:eastAsia="Times New Roman" w:cs="Arial Narrow"/>
                <w:b/>
                <w:sz w:val="20"/>
                <w:szCs w:val="20"/>
              </w:rPr>
              <w:t xml:space="preserve">, </w:t>
            </w:r>
            <w:r w:rsidR="00D07512" w:rsidRPr="00D07512">
              <w:rPr>
                <w:rFonts w:eastAsia="Times New Roman" w:cs="Arial Narrow"/>
                <w:b/>
                <w:sz w:val="20"/>
                <w:szCs w:val="20"/>
              </w:rPr>
              <w:t>previous inspection report, complaints on file, and if applicable,</w:t>
            </w:r>
            <w:r w:rsidR="00D07512">
              <w:rPr>
                <w:rFonts w:eastAsia="Times New Roman" w:cs="Arial Narrow"/>
                <w:b/>
                <w:sz w:val="20"/>
                <w:szCs w:val="20"/>
              </w:rPr>
              <w:t xml:space="preserve"> </w:t>
            </w:r>
            <w:r w:rsidR="00D07512" w:rsidRPr="00D07512">
              <w:rPr>
                <w:rFonts w:eastAsia="Times New Roman" w:cs="Arial Narrow"/>
                <w:b/>
                <w:sz w:val="20"/>
                <w:szCs w:val="20"/>
              </w:rPr>
              <w:t>required HACCP Plans or documents supporting the issuance of a variance.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4"/>
                <w:szCs w:val="4"/>
              </w:rPr>
            </w:pP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Method</w:t>
            </w:r>
          </w:p>
        </w:tc>
        <w:tc>
          <w:tcPr>
            <w:tcW w:w="1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Date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Demonstrated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By the Trainee</w:t>
            </w:r>
          </w:p>
        </w:tc>
        <w:tc>
          <w:tcPr>
            <w:tcW w:w="10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Trainee’s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Initials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 Officer Initials</w:t>
            </w:r>
          </w:p>
        </w:tc>
      </w:tr>
      <w:tr w:rsidR="00E002C9" w:rsidRPr="00E002C9" w:rsidTr="005862FA">
        <w:trPr>
          <w:jc w:val="center"/>
        </w:trPr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Reviewed previous inspection report noting documented out of compliance observations and comments.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JFT/OD</w:t>
            </w:r>
          </w:p>
        </w:tc>
        <w:tc>
          <w:tcPr>
            <w:tcW w:w="126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Reviewed establishment file for complaint reports</w:t>
            </w:r>
            <w:r w:rsidR="003B2B0B">
              <w:rPr>
                <w:rFonts w:eastAsia="Times New Roman" w:cs="Arial Narrow"/>
                <w:sz w:val="20"/>
                <w:szCs w:val="20"/>
              </w:rPr>
              <w:t>.</w:t>
            </w: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JFT/OD</w:t>
            </w:r>
          </w:p>
        </w:tc>
        <w:tc>
          <w:tcPr>
            <w:tcW w:w="126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188"/>
          <w:jc w:val="center"/>
        </w:trPr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Reviewed establishment file for documentation indicating a need for a HACCP Plan.</w:t>
            </w: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JFT/OD</w:t>
            </w:r>
          </w:p>
        </w:tc>
        <w:tc>
          <w:tcPr>
            <w:tcW w:w="126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188"/>
          <w:jc w:val="center"/>
        </w:trPr>
        <w:tc>
          <w:tcPr>
            <w:tcW w:w="603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0"/>
                <w:szCs w:val="20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Reviewed establishment file for documentation of food production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0"/>
                <w:szCs w:val="20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or processes operating under a variance issued by the jurisdiction</w:t>
            </w:r>
          </w:p>
        </w:tc>
        <w:tc>
          <w:tcPr>
            <w:tcW w:w="9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JFT/OD</w:t>
            </w:r>
          </w:p>
        </w:tc>
        <w:tc>
          <w:tcPr>
            <w:tcW w:w="126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188"/>
          <w:jc w:val="center"/>
        </w:trPr>
        <w:tc>
          <w:tcPr>
            <w:tcW w:w="60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color w:val="FF0000"/>
                <w:sz w:val="20"/>
                <w:szCs w:val="20"/>
                <w:u w:val="single"/>
              </w:rPr>
            </w:pPr>
            <w:r w:rsidRPr="00E002C9">
              <w:rPr>
                <w:rFonts w:eastAsia="Times New Roman" w:cs="Arial Narrow"/>
                <w:color w:val="FF0000"/>
                <w:sz w:val="20"/>
                <w:szCs w:val="20"/>
                <w:u w:val="single"/>
              </w:rPr>
              <w:t>Reviewed establishment file for documentation indicating the assigned risk category.</w:t>
            </w:r>
          </w:p>
        </w:tc>
        <w:tc>
          <w:tcPr>
            <w:tcW w:w="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</w:tc>
      </w:tr>
    </w:tbl>
    <w:p w:rsidR="00E002C9" w:rsidRPr="00B37AF0" w:rsidRDefault="00B37AF0" w:rsidP="00E002C9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i/>
          <w:szCs w:val="24"/>
        </w:rPr>
      </w:pPr>
      <w:r w:rsidRPr="00B37AF0">
        <w:rPr>
          <w:rFonts w:eastAsia="Times New Roman" w:cs="Arial Narrow"/>
          <w:i/>
          <w:szCs w:val="24"/>
        </w:rPr>
        <w:t xml:space="preserve">Addresses </w:t>
      </w:r>
      <w:r>
        <w:rPr>
          <w:rFonts w:eastAsia="Times New Roman" w:cs="Arial Narrow"/>
          <w:i/>
          <w:szCs w:val="24"/>
        </w:rPr>
        <w:t xml:space="preserve">Standard 4 - </w:t>
      </w:r>
      <w:r w:rsidR="00CE7A14" w:rsidRPr="00B37AF0">
        <w:rPr>
          <w:rFonts w:eastAsia="Times New Roman" w:cs="Arial Narrow"/>
          <w:i/>
          <w:szCs w:val="24"/>
        </w:rPr>
        <w:t xml:space="preserve">Quality Assurance Program Element </w:t>
      </w:r>
      <w:r w:rsidRPr="00B37AF0">
        <w:rPr>
          <w:rFonts w:eastAsia="Times New Roman" w:cs="Arial Narrow"/>
          <w:i/>
          <w:szCs w:val="24"/>
        </w:rPr>
        <w:t>III</w:t>
      </w:r>
    </w:p>
    <w:p w:rsidR="00B37AF0" w:rsidRPr="00E002C9" w:rsidRDefault="00B37AF0" w:rsidP="00E002C9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sz w:val="28"/>
          <w:szCs w:val="28"/>
        </w:rPr>
      </w:pPr>
    </w:p>
    <w:p w:rsidR="00E002C9" w:rsidRPr="00E002C9" w:rsidRDefault="00E002C9" w:rsidP="00E002C9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b/>
          <w:sz w:val="28"/>
          <w:szCs w:val="28"/>
          <w:u w:val="single"/>
        </w:rPr>
      </w:pPr>
      <w:r w:rsidRPr="00E002C9">
        <w:rPr>
          <w:rFonts w:eastAsia="Times New Roman" w:cs="Arial Narrow"/>
          <w:b/>
          <w:sz w:val="28"/>
          <w:szCs w:val="28"/>
          <w:u w:val="single"/>
        </w:rPr>
        <w:t>II.  Inspection Observations and Performance (continued)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990"/>
        <w:gridCol w:w="1350"/>
        <w:gridCol w:w="1260"/>
        <w:gridCol w:w="1260"/>
      </w:tblGrid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3. Uses a risk-based inspection methodology to correctly assess regulations related to employee practices and management procedures essential to the safe storage, preparation, and service of food</w:t>
            </w:r>
            <w:r w:rsidR="00A22913">
              <w:rPr>
                <w:rFonts w:eastAsia="Times New Roman" w:cs="Arial Narrow"/>
                <w:b/>
                <w:sz w:val="20"/>
                <w:szCs w:val="20"/>
              </w:rPr>
              <w:t xml:space="preserve"> </w:t>
            </w:r>
            <w:r w:rsidR="00A22913" w:rsidRPr="00A22913">
              <w:rPr>
                <w:rFonts w:eastAsia="Times New Roman" w:cstheme="minorHAnsi"/>
                <w:b/>
                <w:sz w:val="20"/>
                <w:szCs w:val="20"/>
              </w:rPr>
              <w:t xml:space="preserve">and </w:t>
            </w:r>
            <w:r w:rsidR="00A22913" w:rsidRPr="00A22913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verify the establishment is assigned the correct risk category</w:t>
            </w:r>
            <w:r w:rsidRPr="00E002C9">
              <w:rPr>
                <w:rFonts w:eastAsia="Times New Roman" w:cs="Arial Narrow"/>
                <w:b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Method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Date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Demonstrated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By the Trainee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Trainee’s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Initials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 Officer Initials</w:t>
            </w: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Demonstration of Knowledge of the person in charge.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approved food sources (e.g., food from regulated food processing plants; shellfish documentation; game animal processing; parasite destruction for certain species of fish intended for raw consumption; receiving temperatures).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food safety practices for preventing cross-contamination of ready-to-eat food.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>Verified food contact surfaces are clean and sanitized, protected from contamination from soiled cutting boards, utensils, aprons, etc., or raw animal foods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>Verified the restriction or exclusion of ill employees. Verified no bare hand contact with ready-to-eat foods (or use of a preapproved, alternative procedure)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employee handwashing.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cold holding temperatures of foods requiring time/temperature control for safety (TCS food), or when necessary, verified that procedures are in place to use time alone to control bacterial growth and toxin production.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date marking of ready-to-eat foods TCS food held for more than 24 hours.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cooking temperatures to destroy bacteria and parasites.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hot holding temperatures of TCS food or when necessary, that procedures were in place to use time alone to prevent the outgrowth of spore-forming bacteria.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Verified cooling temperatures of TCS food to prevent the outgrowth of spore-forming or toxin-forming bacteria.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reheating temperatures of TCS food for hot holding.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 xml:space="preserve">Verified the availability of a consumer advisory for foods of animal origin served raw or undercooked. 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002C9">
              <w:rPr>
                <w:rFonts w:eastAsia="Times New Roman" w:cstheme="minorHAnsi"/>
                <w:sz w:val="20"/>
                <w:szCs w:val="20"/>
              </w:rPr>
              <w:t>Identified food processes and/or procedures that require a HACCP Plan per the jurisdiction’s regulations.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trHeight w:val="20"/>
          <w:jc w:val="center"/>
        </w:trPr>
        <w:tc>
          <w:tcPr>
            <w:tcW w:w="57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</w:pPr>
            <w:r w:rsidRPr="00E002C9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>Verified the establishment is assigned the correct risk category, and when necessary, informs the supervisor when the establishment is not in the proper risk category.</w:t>
            </w:r>
          </w:p>
        </w:tc>
        <w:tc>
          <w:tcPr>
            <w:tcW w:w="9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35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</w:tbl>
    <w:p w:rsidR="00B37AF0" w:rsidRPr="00B37AF0" w:rsidRDefault="00B37AF0" w:rsidP="00B37AF0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i/>
          <w:szCs w:val="24"/>
        </w:rPr>
      </w:pPr>
      <w:r w:rsidRPr="00B37AF0">
        <w:rPr>
          <w:rFonts w:eastAsia="Times New Roman" w:cs="Arial Narrow"/>
          <w:i/>
          <w:szCs w:val="24"/>
        </w:rPr>
        <w:t xml:space="preserve">Addresses </w:t>
      </w:r>
      <w:r>
        <w:rPr>
          <w:rFonts w:eastAsia="Times New Roman" w:cs="Arial Narrow"/>
          <w:i/>
          <w:szCs w:val="24"/>
        </w:rPr>
        <w:t xml:space="preserve">Standard 4 - </w:t>
      </w:r>
      <w:r w:rsidRPr="00B37AF0">
        <w:rPr>
          <w:rFonts w:eastAsia="Times New Roman" w:cs="Arial Narrow"/>
          <w:i/>
          <w:szCs w:val="24"/>
        </w:rPr>
        <w:t>Quality Assurance Program Element III</w:t>
      </w:r>
    </w:p>
    <w:p w:rsidR="00E002C9" w:rsidRDefault="00E002C9" w:rsidP="00E002C9">
      <w:pPr>
        <w:widowControl w:val="0"/>
        <w:autoSpaceDE w:val="0"/>
        <w:autoSpaceDN w:val="0"/>
        <w:spacing w:before="154" w:after="0" w:line="240" w:lineRule="auto"/>
        <w:ind w:right="207"/>
        <w:rPr>
          <w:rFonts w:ascii="Arial" w:eastAsia="Times New Roman" w:hAnsi="Arial" w:cs="Arial"/>
        </w:rPr>
      </w:pPr>
    </w:p>
    <w:p w:rsidR="00B37AF0" w:rsidRPr="00E002C9" w:rsidRDefault="00B37AF0" w:rsidP="00E002C9">
      <w:pPr>
        <w:widowControl w:val="0"/>
        <w:autoSpaceDE w:val="0"/>
        <w:autoSpaceDN w:val="0"/>
        <w:spacing w:before="154" w:after="0" w:line="240" w:lineRule="auto"/>
        <w:ind w:right="207"/>
        <w:rPr>
          <w:rFonts w:ascii="Arial" w:eastAsia="Times New Roman" w:hAnsi="Arial" w:cs="Arial"/>
        </w:rPr>
      </w:pPr>
    </w:p>
    <w:p w:rsidR="00E002C9" w:rsidRPr="00E002C9" w:rsidRDefault="00E002C9" w:rsidP="00E002C9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b/>
          <w:sz w:val="28"/>
          <w:szCs w:val="28"/>
          <w:u w:val="single"/>
        </w:rPr>
      </w:pPr>
      <w:r w:rsidRPr="00E002C9">
        <w:rPr>
          <w:rFonts w:eastAsia="Times New Roman" w:cs="Arial Narrow"/>
          <w:b/>
          <w:sz w:val="28"/>
          <w:szCs w:val="28"/>
          <w:u w:val="single"/>
        </w:rPr>
        <w:t>II.  Inspection Observations and Performance (continued)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0"/>
        <w:gridCol w:w="980"/>
        <w:gridCol w:w="1260"/>
        <w:gridCol w:w="1440"/>
        <w:gridCol w:w="1260"/>
      </w:tblGrid>
      <w:tr w:rsidR="00E002C9" w:rsidRPr="00E002C9" w:rsidTr="005862FA">
        <w:trPr>
          <w:jc w:val="center"/>
        </w:trPr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4"/>
                <w:szCs w:val="4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6. Verifies correction of out of compliance observations identified during previous inspection.</w:t>
            </w:r>
            <w:r w:rsidR="00A22913">
              <w:rPr>
                <w:rFonts w:eastAsia="Times New Roman" w:cs="Arial Narrow"/>
                <w:b/>
                <w:sz w:val="20"/>
                <w:szCs w:val="20"/>
              </w:rPr>
              <w:t xml:space="preserve"> </w:t>
            </w:r>
            <w:r w:rsidR="00A22913" w:rsidRPr="00A22913">
              <w:rPr>
                <w:rFonts w:cstheme="minorHAnsi"/>
                <w:b/>
                <w:bCs/>
                <w:color w:val="C00000"/>
                <w:sz w:val="20"/>
                <w:szCs w:val="20"/>
                <w:u w:val="single"/>
              </w:rPr>
              <w:t>Discusses options for the long-term control of risk factors.</w:t>
            </w:r>
            <w:r w:rsidR="00A22913" w:rsidRPr="00A22913">
              <w:rPr>
                <w:rFonts w:eastAsia="Times New Roman" w:cs="Arial Narrow"/>
                <w:sz w:val="4"/>
                <w:szCs w:val="4"/>
              </w:rPr>
              <w:t xml:space="preserve">  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Method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Date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Demonstrated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By the Trainee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Trainee’s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Initials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 Officer Initials</w:t>
            </w: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Verified correction of out of compliance observations identified during the previous inspection.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</w:pPr>
            <w:r w:rsidRPr="00E002C9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>Discussed options for the long-term control of risk factors with establishment managers when the same out-of-control risk factor occurs on consecutive inspections (e.g., risk control plans, standard operating procedures, equipment and/or facility modification, menu modification, buyer specifications, remedial training, or HACCP plans).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</w:tbl>
    <w:p w:rsidR="00B37AF0" w:rsidRPr="00B37AF0" w:rsidRDefault="00B37AF0" w:rsidP="00B37AF0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i/>
          <w:szCs w:val="24"/>
        </w:rPr>
      </w:pPr>
      <w:r w:rsidRPr="00B37AF0">
        <w:rPr>
          <w:rFonts w:eastAsia="Times New Roman" w:cs="Arial Narrow"/>
          <w:i/>
          <w:szCs w:val="24"/>
        </w:rPr>
        <w:t>Addresses</w:t>
      </w:r>
      <w:r>
        <w:rPr>
          <w:rFonts w:eastAsia="Times New Roman" w:cs="Arial Narrow"/>
          <w:i/>
          <w:szCs w:val="24"/>
        </w:rPr>
        <w:t xml:space="preserve"> Standard 4</w:t>
      </w:r>
      <w:r w:rsidRPr="00B37AF0">
        <w:rPr>
          <w:rFonts w:eastAsia="Times New Roman" w:cs="Arial Narrow"/>
          <w:i/>
          <w:szCs w:val="24"/>
        </w:rPr>
        <w:t xml:space="preserve"> </w:t>
      </w:r>
      <w:r>
        <w:rPr>
          <w:rFonts w:eastAsia="Times New Roman" w:cs="Arial Narrow"/>
          <w:i/>
          <w:szCs w:val="24"/>
        </w:rPr>
        <w:t xml:space="preserve">- </w:t>
      </w:r>
      <w:r w:rsidRPr="00B37AF0">
        <w:rPr>
          <w:rFonts w:eastAsia="Times New Roman" w:cs="Arial Narrow"/>
          <w:i/>
          <w:szCs w:val="24"/>
        </w:rPr>
        <w:t>Quality Assurance Program Element I</w:t>
      </w:r>
      <w:r>
        <w:rPr>
          <w:rFonts w:eastAsia="Times New Roman" w:cs="Arial Narrow"/>
          <w:i/>
          <w:szCs w:val="24"/>
        </w:rPr>
        <w:t>X</w:t>
      </w:r>
    </w:p>
    <w:p w:rsidR="00E002C9" w:rsidRDefault="00E002C9" w:rsidP="00E002C9">
      <w:pPr>
        <w:widowControl w:val="0"/>
        <w:autoSpaceDE w:val="0"/>
        <w:autoSpaceDN w:val="0"/>
        <w:spacing w:after="0"/>
        <w:jc w:val="center"/>
        <w:rPr>
          <w:rFonts w:eastAsia="Times New Roman" w:cs="Arial Narrow"/>
          <w:b/>
          <w:sz w:val="28"/>
          <w:szCs w:val="28"/>
          <w:u w:val="single"/>
        </w:rPr>
      </w:pPr>
    </w:p>
    <w:p w:rsidR="00B37AF0" w:rsidRPr="00E002C9" w:rsidRDefault="00B37AF0" w:rsidP="00E002C9">
      <w:pPr>
        <w:widowControl w:val="0"/>
        <w:autoSpaceDE w:val="0"/>
        <w:autoSpaceDN w:val="0"/>
        <w:spacing w:after="0"/>
        <w:jc w:val="center"/>
        <w:rPr>
          <w:rFonts w:eastAsia="Times New Roman" w:cs="Arial Narrow"/>
          <w:b/>
          <w:sz w:val="28"/>
          <w:szCs w:val="28"/>
          <w:u w:val="single"/>
        </w:rPr>
      </w:pPr>
    </w:p>
    <w:p w:rsidR="00E002C9" w:rsidRPr="00E002C9" w:rsidRDefault="00E002C9" w:rsidP="00E002C9">
      <w:pPr>
        <w:widowControl w:val="0"/>
        <w:autoSpaceDE w:val="0"/>
        <w:autoSpaceDN w:val="0"/>
        <w:spacing w:after="0"/>
        <w:jc w:val="center"/>
        <w:rPr>
          <w:rFonts w:eastAsia="Times New Roman" w:cs="Arial Narrow"/>
          <w:b/>
          <w:u w:val="single"/>
        </w:rPr>
      </w:pPr>
      <w:r w:rsidRPr="00E002C9">
        <w:rPr>
          <w:rFonts w:eastAsia="Times New Roman" w:cs="Arial Narrow"/>
          <w:b/>
          <w:sz w:val="28"/>
          <w:szCs w:val="28"/>
          <w:u w:val="single"/>
        </w:rPr>
        <w:t>IV. Written Communication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0"/>
        <w:gridCol w:w="980"/>
        <w:gridCol w:w="1260"/>
        <w:gridCol w:w="1440"/>
        <w:gridCol w:w="1260"/>
      </w:tblGrid>
      <w:tr w:rsidR="00E002C9" w:rsidRPr="00E002C9" w:rsidTr="005862FA">
        <w:trPr>
          <w:jc w:val="center"/>
        </w:trPr>
        <w:tc>
          <w:tcPr>
            <w:tcW w:w="5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4"/>
                <w:szCs w:val="4"/>
              </w:rPr>
            </w:pPr>
          </w:p>
          <w:p w:rsidR="00A22913" w:rsidRPr="002A34B1" w:rsidRDefault="002A34B1" w:rsidP="002A34B1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Arial Narrow"/>
                <w:b/>
                <w:sz w:val="20"/>
                <w:szCs w:val="20"/>
              </w:rPr>
            </w:pPr>
            <w:r w:rsidRPr="002A34B1">
              <w:rPr>
                <w:rFonts w:eastAsia="Times New Roman" w:cs="Arial Narrow"/>
                <w:b/>
                <w:sz w:val="20"/>
                <w:szCs w:val="20"/>
              </w:rPr>
              <w:t>1.</w:t>
            </w:r>
            <w:r>
              <w:rPr>
                <w:rFonts w:eastAsia="Times New Roman" w:cs="Arial Narrow"/>
                <w:b/>
                <w:sz w:val="20"/>
                <w:szCs w:val="20"/>
              </w:rPr>
              <w:t xml:space="preserve"> </w:t>
            </w:r>
            <w:r w:rsidR="00D07512" w:rsidRPr="002A34B1">
              <w:rPr>
                <w:rFonts w:eastAsia="Times New Roman" w:cs="Arial Narrow"/>
                <w:b/>
                <w:sz w:val="20"/>
                <w:szCs w:val="20"/>
              </w:rPr>
              <w:t>Completes inspection form per the jurisdiction’s administrative procedures (e.g., observations, corrective actions, public health reasons, applicable code references</w:t>
            </w:r>
            <w:r w:rsidR="00D07512" w:rsidRPr="002A34B1">
              <w:rPr>
                <w:rFonts w:eastAsia="Times New Roman" w:cstheme="minorHAnsi"/>
                <w:b/>
                <w:sz w:val="20"/>
                <w:szCs w:val="20"/>
              </w:rPr>
              <w:t xml:space="preserve">, </w:t>
            </w:r>
            <w:r w:rsidR="00A22913" w:rsidRPr="002A34B1">
              <w:rPr>
                <w:rFonts w:cstheme="minorHAnsi"/>
                <w:b/>
                <w:color w:val="C00000"/>
                <w:sz w:val="20"/>
                <w:szCs w:val="20"/>
                <w:u w:val="single"/>
              </w:rPr>
              <w:t>options for the long-term control of risk factors</w:t>
            </w:r>
            <w:r w:rsidR="00A22913" w:rsidRPr="002A34B1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,</w:t>
            </w:r>
            <w:r w:rsidR="00A22913" w:rsidRPr="002A34B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D07512" w:rsidRPr="002A34B1">
              <w:rPr>
                <w:rFonts w:eastAsia="Times New Roman" w:cstheme="minorHAnsi"/>
                <w:b/>
                <w:sz w:val="20"/>
                <w:szCs w:val="20"/>
              </w:rPr>
              <w:t>c</w:t>
            </w:r>
            <w:r w:rsidR="00D07512" w:rsidRPr="002A34B1">
              <w:rPr>
                <w:rFonts w:eastAsia="Times New Roman" w:cs="Arial Narrow"/>
                <w:b/>
                <w:sz w:val="20"/>
                <w:szCs w:val="20"/>
              </w:rPr>
              <w:t>ompliance dates).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Method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Date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Demonstrated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By the Trainee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16"/>
                <w:szCs w:val="16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Trainee’s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Initials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4"/>
                <w:szCs w:val="4"/>
              </w:rPr>
            </w:pPr>
            <w:r w:rsidRPr="00E002C9">
              <w:rPr>
                <w:rFonts w:eastAsia="Times New Roman" w:cs="Arial Narrow"/>
                <w:b/>
                <w:sz w:val="16"/>
                <w:szCs w:val="16"/>
              </w:rPr>
              <w:t>Training Officer Initials</w:t>
            </w: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Used correct inspection form.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0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"/>
              </w:rPr>
              <w:t>Completed a legible report.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2"/>
                <w:szCs w:val="2"/>
              </w:rPr>
            </w:pPr>
            <w:r w:rsidRPr="00E002C9">
              <w:rPr>
                <w:rFonts w:eastAsia="Times New Roman" w:cs="Arial Narrow"/>
                <w:sz w:val="20"/>
                <w:szCs w:val="20"/>
              </w:rPr>
              <w:t>Accurately documented observations made during inspection.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3B2B0B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"/>
                <w:szCs w:val="2"/>
              </w:rPr>
            </w:pPr>
          </w:p>
          <w:p w:rsidR="00E002C9" w:rsidRPr="003B2B0B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"/>
                <w:szCs w:val="2"/>
              </w:rPr>
            </w:pPr>
            <w:r w:rsidRPr="003B2B0B">
              <w:rPr>
                <w:rFonts w:eastAsia="Times New Roman" w:cstheme="minorHAnsi"/>
                <w:sz w:val="20"/>
                <w:szCs w:val="20"/>
              </w:rPr>
              <w:t xml:space="preserve">Completed inspection form in accordance with </w:t>
            </w:r>
            <w:r w:rsidR="003B2B0B" w:rsidRPr="003B2B0B">
              <w:rPr>
                <w:rFonts w:eastAsia="Times New Roman" w:cstheme="minorHAnsi"/>
                <w:sz w:val="20"/>
                <w:szCs w:val="20"/>
              </w:rPr>
              <w:t>jurisdiction</w:t>
            </w:r>
            <w:r w:rsidRPr="003B2B0B">
              <w:rPr>
                <w:rFonts w:eastAsia="Times New Roman" w:cstheme="minorHAnsi"/>
                <w:sz w:val="20"/>
                <w:szCs w:val="20"/>
              </w:rPr>
              <w:t>’s administrative procedures.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3B2B0B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"/>
                <w:szCs w:val="2"/>
              </w:rPr>
            </w:pPr>
          </w:p>
          <w:p w:rsidR="003B2B0B" w:rsidRPr="003B2B0B" w:rsidRDefault="003B2B0B" w:rsidP="003B2B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B0B">
              <w:rPr>
                <w:rFonts w:asciiTheme="minorHAnsi" w:hAnsiTheme="minorHAnsi" w:cstheme="minorHAnsi"/>
                <w:sz w:val="20"/>
                <w:szCs w:val="20"/>
              </w:rPr>
              <w:t xml:space="preserve">Cited correct code provisions/rules/regulations. </w:t>
            </w:r>
          </w:p>
          <w:p w:rsidR="00E002C9" w:rsidRPr="003B2B0B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sz w:val="2"/>
                <w:szCs w:val="2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3B2B0B" w:rsidRPr="003B2B0B" w:rsidRDefault="003B2B0B" w:rsidP="003B2B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B0B">
              <w:rPr>
                <w:rFonts w:asciiTheme="minorHAnsi" w:hAnsiTheme="minorHAnsi" w:cstheme="minorHAnsi"/>
                <w:sz w:val="20"/>
                <w:szCs w:val="20"/>
              </w:rPr>
              <w:t xml:space="preserve">Documented immediate corrective action for out-of-compliance foodborne illness contributing factors and Food Code Interventions (listed in Section II, Item 3). 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b/>
                <w:sz w:val="2"/>
                <w:szCs w:val="2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  <w:p w:rsidR="003B2B0B" w:rsidRPr="003B2B0B" w:rsidRDefault="003B2B0B" w:rsidP="003B2B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B2B0B">
              <w:rPr>
                <w:rFonts w:asciiTheme="minorHAnsi" w:hAnsiTheme="minorHAnsi" w:cstheme="minorHAnsi"/>
                <w:sz w:val="20"/>
                <w:szCs w:val="20"/>
              </w:rPr>
              <w:t xml:space="preserve">Documented time frames for correcting each out of compliance observation. </w:t>
            </w:r>
          </w:p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</w:rPr>
            </w:pPr>
            <w:r w:rsidRPr="00E002C9">
              <w:rPr>
                <w:rFonts w:eastAsia="Times New Roman" w:cs="Arial Narrow"/>
                <w:b/>
                <w:sz w:val="20"/>
                <w:szCs w:val="20"/>
              </w:rPr>
              <w:t>JFT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  <w:tr w:rsidR="00E002C9" w:rsidRPr="00E002C9" w:rsidTr="005862FA">
        <w:trPr>
          <w:jc w:val="center"/>
        </w:trPr>
        <w:tc>
          <w:tcPr>
            <w:tcW w:w="568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</w:pPr>
            <w:r w:rsidRPr="00E002C9">
              <w:rPr>
                <w:rFonts w:eastAsia="Times New Roman" w:cstheme="minorHAnsi"/>
                <w:color w:val="FF0000"/>
                <w:sz w:val="20"/>
                <w:szCs w:val="20"/>
                <w:u w:val="single"/>
              </w:rPr>
              <w:t>Documented that options for the long-term control of risk factors were discussed with establishment managers when the same out-of-control risk factor occurs on consecutive inspections</w:t>
            </w:r>
          </w:p>
        </w:tc>
        <w:tc>
          <w:tcPr>
            <w:tcW w:w="98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</w:tcPr>
          <w:p w:rsidR="00E002C9" w:rsidRPr="00E002C9" w:rsidRDefault="00E002C9" w:rsidP="00E002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Arial Narrow"/>
                <w:sz w:val="2"/>
                <w:szCs w:val="2"/>
              </w:rPr>
            </w:pPr>
          </w:p>
        </w:tc>
      </w:tr>
    </w:tbl>
    <w:p w:rsidR="00E002C9" w:rsidRPr="002A34B1" w:rsidRDefault="00B37AF0" w:rsidP="002A34B1">
      <w:pPr>
        <w:widowControl w:val="0"/>
        <w:autoSpaceDE w:val="0"/>
        <w:autoSpaceDN w:val="0"/>
        <w:spacing w:after="0"/>
        <w:ind w:hanging="900"/>
        <w:jc w:val="center"/>
        <w:outlineLvl w:val="0"/>
        <w:rPr>
          <w:rFonts w:eastAsia="Times New Roman" w:cs="Arial Narrow"/>
          <w:i/>
          <w:szCs w:val="24"/>
        </w:rPr>
      </w:pPr>
      <w:r w:rsidRPr="00B37AF0">
        <w:rPr>
          <w:rFonts w:eastAsia="Times New Roman" w:cs="Arial Narrow"/>
          <w:i/>
          <w:szCs w:val="24"/>
        </w:rPr>
        <w:t xml:space="preserve">Addresses </w:t>
      </w:r>
      <w:r>
        <w:rPr>
          <w:rFonts w:eastAsia="Times New Roman" w:cs="Arial Narrow"/>
          <w:i/>
          <w:szCs w:val="24"/>
        </w:rPr>
        <w:t xml:space="preserve">Standard 4 - </w:t>
      </w:r>
      <w:r w:rsidRPr="00B37AF0">
        <w:rPr>
          <w:rFonts w:eastAsia="Times New Roman" w:cs="Arial Narrow"/>
          <w:i/>
          <w:szCs w:val="24"/>
        </w:rPr>
        <w:t xml:space="preserve">Quality Assurance Program Element </w:t>
      </w:r>
      <w:r>
        <w:rPr>
          <w:rFonts w:eastAsia="Times New Roman" w:cs="Arial Narrow"/>
          <w:i/>
          <w:szCs w:val="24"/>
        </w:rPr>
        <w:t>XV</w:t>
      </w:r>
      <w:r w:rsidRPr="00B37AF0">
        <w:rPr>
          <w:rFonts w:eastAsia="Times New Roman" w:cs="Arial Narrow"/>
          <w:i/>
          <w:szCs w:val="24"/>
        </w:rPr>
        <w:t>III</w:t>
      </w:r>
    </w:p>
    <w:sectPr w:rsidR="00E002C9" w:rsidRPr="002A34B1" w:rsidSect="00B37AF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27C"/>
    <w:multiLevelType w:val="hybridMultilevel"/>
    <w:tmpl w:val="139E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F6F"/>
    <w:multiLevelType w:val="hybridMultilevel"/>
    <w:tmpl w:val="115C4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9"/>
    <w:rsid w:val="001E5EAC"/>
    <w:rsid w:val="00287601"/>
    <w:rsid w:val="002A34B1"/>
    <w:rsid w:val="002B329B"/>
    <w:rsid w:val="003B2B0B"/>
    <w:rsid w:val="00723F87"/>
    <w:rsid w:val="00830A4F"/>
    <w:rsid w:val="00A22913"/>
    <w:rsid w:val="00A86BEA"/>
    <w:rsid w:val="00B04216"/>
    <w:rsid w:val="00B37AF0"/>
    <w:rsid w:val="00C02C5F"/>
    <w:rsid w:val="00CE7A14"/>
    <w:rsid w:val="00D07512"/>
    <w:rsid w:val="00E002C9"/>
    <w:rsid w:val="00E25357"/>
    <w:rsid w:val="00F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D8B84-83F4-416D-B0BB-2BD0BE91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826</Words>
  <Characters>4711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Publix Super Markets Inc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Kenesha Williamson</dc:creator>
  <cp:keywords/>
  <dc:description/>
  <cp:lastModifiedBy>Cyr, Angie (MDH)</cp:lastModifiedBy>
  <cp:revision>2</cp:revision>
  <dcterms:created xsi:type="dcterms:W3CDTF">2019-10-31T21:16:00Z</dcterms:created>
  <dcterms:modified xsi:type="dcterms:W3CDTF">2019-10-31T21:16:00Z</dcterms:modified>
</cp:coreProperties>
</file>