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6EC5" w14:textId="77777777" w:rsidR="00920C5C" w:rsidRDefault="000E144C">
      <w:pPr>
        <w:jc w:val="center"/>
        <w:rPr>
          <w:rFonts w:ascii="Arial" w:hAnsi="Arial" w:cs="Arial"/>
          <w:b/>
        </w:rPr>
      </w:pPr>
      <w:bookmarkStart w:id="0" w:name="_GoBack"/>
      <w:bookmarkEnd w:id="0"/>
      <w:r>
        <w:rPr>
          <w:rFonts w:ascii="Arial" w:hAnsi="Arial" w:cs="Arial"/>
          <w:b/>
        </w:rPr>
        <w:t>Conference for Food Protection</w:t>
      </w:r>
    </w:p>
    <w:p w14:paraId="771B45BE" w14:textId="77777777" w:rsidR="00920C5C" w:rsidRDefault="000E144C">
      <w:pPr>
        <w:jc w:val="center"/>
        <w:rPr>
          <w:rFonts w:ascii="Arial" w:hAnsi="Arial" w:cs="Arial"/>
          <w:b/>
        </w:rPr>
      </w:pPr>
      <w:r>
        <w:rPr>
          <w:rFonts w:ascii="Arial" w:hAnsi="Arial" w:cs="Arial"/>
          <w:b/>
        </w:rPr>
        <w:t>2020 Issue Form</w:t>
      </w:r>
    </w:p>
    <w:p w14:paraId="6C4F837B" w14:textId="77777777" w:rsidR="00920C5C" w:rsidRDefault="00920C5C">
      <w:pPr>
        <w:rPr>
          <w:rFonts w:ascii="Arial" w:hAnsi="Arial" w:cs="Arial"/>
          <w:b/>
        </w:rPr>
      </w:pPr>
    </w:p>
    <w:p w14:paraId="4173F075" w14:textId="77777777" w:rsidR="00920C5C" w:rsidRDefault="000E144C">
      <w:pPr>
        <w:jc w:val="right"/>
        <w:rPr>
          <w:rFonts w:ascii="Arial" w:hAnsi="Arial" w:cs="Arial"/>
          <w:b/>
        </w:rPr>
      </w:pPr>
      <w:r>
        <w:rPr>
          <w:rFonts w:ascii="Arial" w:hAnsi="Arial" w:cs="Arial"/>
          <w:b/>
        </w:rPr>
        <w:t>Issue: 2020 II-016</w:t>
      </w:r>
    </w:p>
    <w:p w14:paraId="17DC8C34" w14:textId="77777777" w:rsidR="00920C5C" w:rsidRDefault="00920C5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20C5C" w14:paraId="57C98600" w14:textId="77777777">
        <w:trPr>
          <w:cantSplit/>
        </w:trPr>
        <w:tc>
          <w:tcPr>
            <w:tcW w:w="2448" w:type="dxa"/>
            <w:tcBorders>
              <w:top w:val="nil"/>
              <w:left w:val="nil"/>
              <w:bottom w:val="nil"/>
              <w:right w:val="nil"/>
            </w:tcBorders>
            <w:vAlign w:val="bottom"/>
            <w:hideMark/>
          </w:tcPr>
          <w:p w14:paraId="02FB5640" w14:textId="77777777" w:rsidR="00920C5C" w:rsidRDefault="000E144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F2880EE" w14:textId="77777777" w:rsidR="00920C5C" w:rsidRDefault="000E144C">
            <w:pPr>
              <w:rPr>
                <w:rFonts w:ascii="Arial" w:hAnsi="Arial" w:cs="Arial"/>
              </w:rPr>
            </w:pPr>
            <w:r>
              <w:rPr>
                <w:rFonts w:ascii="Arial" w:hAnsi="Arial" w:cs="Arial"/>
              </w:rPr>
              <w:t>Accepted as</w:t>
            </w:r>
          </w:p>
          <w:p w14:paraId="4FE726B2" w14:textId="77777777" w:rsidR="00920C5C" w:rsidRDefault="000E144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1C44B5C" w14:textId="77777777" w:rsidR="00920C5C" w:rsidRDefault="00920C5C">
            <w:pPr>
              <w:rPr>
                <w:rFonts w:ascii="Arial" w:hAnsi="Arial" w:cs="Arial"/>
                <w:b/>
              </w:rPr>
            </w:pPr>
          </w:p>
        </w:tc>
        <w:tc>
          <w:tcPr>
            <w:tcW w:w="1728" w:type="dxa"/>
            <w:tcBorders>
              <w:top w:val="nil"/>
              <w:left w:val="nil"/>
              <w:bottom w:val="nil"/>
              <w:right w:val="nil"/>
            </w:tcBorders>
            <w:vAlign w:val="bottom"/>
            <w:hideMark/>
          </w:tcPr>
          <w:p w14:paraId="128BFA51" w14:textId="77777777" w:rsidR="00920C5C" w:rsidRDefault="000E144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F0EAC80" w14:textId="77777777" w:rsidR="00920C5C" w:rsidRDefault="00920C5C">
            <w:pPr>
              <w:rPr>
                <w:rFonts w:ascii="Arial" w:hAnsi="Arial" w:cs="Arial"/>
                <w:b/>
              </w:rPr>
            </w:pPr>
          </w:p>
        </w:tc>
        <w:tc>
          <w:tcPr>
            <w:tcW w:w="1584" w:type="dxa"/>
            <w:tcBorders>
              <w:top w:val="nil"/>
              <w:left w:val="nil"/>
              <w:bottom w:val="nil"/>
              <w:right w:val="nil"/>
            </w:tcBorders>
            <w:vAlign w:val="bottom"/>
          </w:tcPr>
          <w:p w14:paraId="10FC7163" w14:textId="77777777" w:rsidR="00920C5C" w:rsidRDefault="00920C5C">
            <w:pPr>
              <w:rPr>
                <w:rFonts w:ascii="Arial" w:hAnsi="Arial" w:cs="Arial"/>
                <w:b/>
              </w:rPr>
            </w:pPr>
          </w:p>
          <w:p w14:paraId="3F968FFF" w14:textId="77777777" w:rsidR="00920C5C" w:rsidRDefault="000E144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E1F09D9" w14:textId="77777777" w:rsidR="00920C5C" w:rsidRDefault="00920C5C">
            <w:pPr>
              <w:rPr>
                <w:rFonts w:ascii="Arial" w:hAnsi="Arial" w:cs="Arial"/>
                <w:b/>
              </w:rPr>
            </w:pPr>
          </w:p>
        </w:tc>
      </w:tr>
      <w:tr w:rsidR="00920C5C" w14:paraId="5458ABDC" w14:textId="77777777">
        <w:trPr>
          <w:cantSplit/>
          <w:trHeight w:val="480"/>
        </w:trPr>
        <w:tc>
          <w:tcPr>
            <w:tcW w:w="2448" w:type="dxa"/>
            <w:tcBorders>
              <w:top w:val="nil"/>
              <w:left w:val="nil"/>
              <w:bottom w:val="nil"/>
              <w:right w:val="nil"/>
            </w:tcBorders>
            <w:vAlign w:val="bottom"/>
            <w:hideMark/>
          </w:tcPr>
          <w:p w14:paraId="6926825E" w14:textId="77777777" w:rsidR="00920C5C" w:rsidRDefault="000E144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5643E39" w14:textId="77777777" w:rsidR="00920C5C" w:rsidRDefault="000E144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1B3BDA9" w14:textId="77777777" w:rsidR="00920C5C" w:rsidRDefault="00920C5C">
            <w:pPr>
              <w:rPr>
                <w:rFonts w:ascii="Arial" w:hAnsi="Arial" w:cs="Arial"/>
                <w:b/>
              </w:rPr>
            </w:pPr>
          </w:p>
        </w:tc>
        <w:tc>
          <w:tcPr>
            <w:tcW w:w="1728" w:type="dxa"/>
            <w:tcBorders>
              <w:top w:val="nil"/>
              <w:left w:val="nil"/>
              <w:bottom w:val="nil"/>
              <w:right w:val="nil"/>
            </w:tcBorders>
            <w:vAlign w:val="bottom"/>
            <w:hideMark/>
          </w:tcPr>
          <w:p w14:paraId="177FFC00" w14:textId="77777777" w:rsidR="00920C5C" w:rsidRDefault="000E144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3F34C5E" w14:textId="77777777" w:rsidR="00920C5C" w:rsidRDefault="00920C5C">
            <w:pPr>
              <w:rPr>
                <w:rFonts w:ascii="Arial" w:hAnsi="Arial" w:cs="Arial"/>
                <w:b/>
              </w:rPr>
            </w:pPr>
          </w:p>
        </w:tc>
        <w:tc>
          <w:tcPr>
            <w:tcW w:w="1584" w:type="dxa"/>
            <w:tcBorders>
              <w:top w:val="nil"/>
              <w:left w:val="nil"/>
              <w:bottom w:val="nil"/>
              <w:right w:val="nil"/>
            </w:tcBorders>
            <w:vAlign w:val="bottom"/>
          </w:tcPr>
          <w:p w14:paraId="47C566BF" w14:textId="77777777" w:rsidR="00920C5C" w:rsidRDefault="00920C5C">
            <w:pPr>
              <w:pStyle w:val="Heading1"/>
              <w:jc w:val="left"/>
              <w:rPr>
                <w:rFonts w:cs="Arial"/>
                <w:szCs w:val="24"/>
              </w:rPr>
            </w:pPr>
          </w:p>
        </w:tc>
        <w:tc>
          <w:tcPr>
            <w:tcW w:w="720" w:type="dxa"/>
            <w:tcBorders>
              <w:top w:val="nil"/>
              <w:left w:val="nil"/>
              <w:bottom w:val="nil"/>
              <w:right w:val="nil"/>
            </w:tcBorders>
            <w:vAlign w:val="bottom"/>
          </w:tcPr>
          <w:p w14:paraId="7B039ADB" w14:textId="77777777" w:rsidR="00920C5C" w:rsidRDefault="00920C5C">
            <w:pPr>
              <w:rPr>
                <w:rFonts w:ascii="Arial" w:hAnsi="Arial" w:cs="Arial"/>
                <w:b/>
              </w:rPr>
            </w:pPr>
          </w:p>
        </w:tc>
      </w:tr>
    </w:tbl>
    <w:p w14:paraId="68C5EAC4" w14:textId="77777777" w:rsidR="00920C5C" w:rsidRDefault="000E144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BCC44DC" w14:textId="77777777" w:rsidR="00920C5C" w:rsidRDefault="00920C5C">
      <w:pPr>
        <w:rPr>
          <w:rFonts w:ascii="Arial" w:hAnsi="Arial" w:cs="Arial"/>
          <w:b/>
        </w:rPr>
      </w:pPr>
    </w:p>
    <w:p w14:paraId="367A75BA" w14:textId="77777777" w:rsidR="00920C5C" w:rsidRDefault="000E144C">
      <w:pPr>
        <w:rPr>
          <w:rFonts w:ascii="Arial" w:hAnsi="Arial" w:cs="Arial"/>
          <w:b/>
        </w:rPr>
      </w:pPr>
      <w:r>
        <w:rPr>
          <w:rFonts w:ascii="Arial" w:hAnsi="Arial" w:cs="Arial"/>
          <w:b/>
        </w:rPr>
        <w:t>Issue History:</w:t>
      </w:r>
    </w:p>
    <w:p w14:paraId="13033731" w14:textId="77777777" w:rsidR="00920C5C" w:rsidRDefault="000E144C">
      <w:pPr>
        <w:pStyle w:val="NormalWeb"/>
        <w:rPr>
          <w:rFonts w:ascii="Arial" w:hAnsi="Arial" w:cs="Arial"/>
        </w:rPr>
      </w:pPr>
      <w:r>
        <w:rPr>
          <w:rFonts w:ascii="Arial" w:hAnsi="Arial" w:cs="Arial"/>
        </w:rPr>
        <w:t>This is a brand new Issue.</w:t>
      </w:r>
    </w:p>
    <w:p w14:paraId="7D690560" w14:textId="77777777" w:rsidR="00920C5C" w:rsidRDefault="00920C5C">
      <w:pPr>
        <w:rPr>
          <w:rFonts w:ascii="Arial" w:eastAsia="Times New Roman" w:hAnsi="Arial" w:cs="Arial"/>
        </w:rPr>
      </w:pPr>
    </w:p>
    <w:p w14:paraId="41002504" w14:textId="77777777" w:rsidR="00920C5C" w:rsidRDefault="000E144C">
      <w:pPr>
        <w:rPr>
          <w:rFonts w:ascii="Arial" w:hAnsi="Arial" w:cs="Arial"/>
          <w:b/>
        </w:rPr>
      </w:pPr>
      <w:r>
        <w:rPr>
          <w:rFonts w:ascii="Arial" w:hAnsi="Arial" w:cs="Arial"/>
          <w:b/>
        </w:rPr>
        <w:t>Title:</w:t>
      </w:r>
    </w:p>
    <w:p w14:paraId="3D98EF15" w14:textId="77777777" w:rsidR="00920C5C" w:rsidRDefault="000E144C">
      <w:pPr>
        <w:pStyle w:val="NormalWeb"/>
        <w:rPr>
          <w:rFonts w:ascii="Arial" w:hAnsi="Arial" w:cs="Arial"/>
        </w:rPr>
      </w:pPr>
      <w:r>
        <w:rPr>
          <w:rFonts w:ascii="Arial" w:hAnsi="Arial" w:cs="Arial"/>
        </w:rPr>
        <w:t>AC#6 Amend Food Code:Major Food Allergen Notification Upon Consumer Request</w:t>
      </w:r>
    </w:p>
    <w:p w14:paraId="2F18D04C" w14:textId="77777777" w:rsidR="00920C5C" w:rsidRDefault="00920C5C">
      <w:pPr>
        <w:rPr>
          <w:rFonts w:ascii="Arial" w:eastAsia="Times New Roman" w:hAnsi="Arial" w:cs="Arial"/>
        </w:rPr>
      </w:pPr>
    </w:p>
    <w:p w14:paraId="65FBBB04" w14:textId="77777777" w:rsidR="00920C5C" w:rsidRDefault="000E144C">
      <w:pPr>
        <w:rPr>
          <w:rFonts w:ascii="Arial" w:hAnsi="Arial" w:cs="Arial"/>
          <w:b/>
        </w:rPr>
      </w:pPr>
      <w:r>
        <w:rPr>
          <w:rFonts w:ascii="Arial" w:hAnsi="Arial" w:cs="Arial"/>
          <w:b/>
        </w:rPr>
        <w:t>Issue you would like the Conference to consider:</w:t>
      </w:r>
    </w:p>
    <w:p w14:paraId="05426644" w14:textId="77777777" w:rsidR="00920C5C" w:rsidRDefault="000E144C">
      <w:pPr>
        <w:pStyle w:val="NormalWeb"/>
        <w:rPr>
          <w:rFonts w:ascii="Arial" w:hAnsi="Arial" w:cs="Arial"/>
        </w:rPr>
      </w:pPr>
      <w:r>
        <w:rPr>
          <w:rFonts w:ascii="Arial" w:hAnsi="Arial" w:cs="Arial"/>
        </w:rPr>
        <w:t>Amend Section 3-602.12 of the Food Code to add a new Paragraph to require the PERMIT HOLDER to, upon request, provide CONSUMERS with a written list of all MAJOR FOOD ALLERGEN ingredients in FOOD items.</w:t>
      </w:r>
    </w:p>
    <w:p w14:paraId="5F5A0210" w14:textId="77777777" w:rsidR="00920C5C" w:rsidRDefault="00920C5C">
      <w:pPr>
        <w:rPr>
          <w:rFonts w:ascii="Arial" w:eastAsia="Times New Roman" w:hAnsi="Arial" w:cs="Arial"/>
        </w:rPr>
      </w:pPr>
    </w:p>
    <w:p w14:paraId="1B0E04F8" w14:textId="77777777" w:rsidR="00920C5C" w:rsidRDefault="000E144C">
      <w:pPr>
        <w:rPr>
          <w:rFonts w:ascii="Arial" w:hAnsi="Arial" w:cs="Arial"/>
          <w:b/>
        </w:rPr>
      </w:pPr>
      <w:r>
        <w:rPr>
          <w:rFonts w:ascii="Arial" w:hAnsi="Arial" w:cs="Arial"/>
          <w:b/>
        </w:rPr>
        <w:t>Public Health Significance:</w:t>
      </w:r>
    </w:p>
    <w:p w14:paraId="03E159D1" w14:textId="77777777" w:rsidR="00920C5C" w:rsidRDefault="000E144C">
      <w:pPr>
        <w:pStyle w:val="NormalWeb"/>
        <w:rPr>
          <w:rFonts w:ascii="Arial" w:hAnsi="Arial" w:cs="Arial"/>
        </w:rPr>
      </w:pPr>
      <w:r>
        <w:rPr>
          <w:rFonts w:ascii="Arial" w:hAnsi="Arial" w:cs="Arial"/>
        </w:rPr>
        <w:t>Each year, millions of Americans have allergic reactions to food. Although most food allergies cause relatively mild symptoms some food allergies can cause severe reactions that are life-threatening. There is no cure for food allergies. Strict avoidance of food allergens and early recognition and management of allergic reactions to food are important measures to prevent serious health consequences.</w:t>
      </w:r>
    </w:p>
    <w:p w14:paraId="773F517B" w14:textId="77777777" w:rsidR="00920C5C" w:rsidRDefault="000E144C">
      <w:pPr>
        <w:pStyle w:val="NormalWeb"/>
        <w:rPr>
          <w:rFonts w:ascii="Arial" w:hAnsi="Arial" w:cs="Arial"/>
        </w:rPr>
      </w:pPr>
      <w:r>
        <w:rPr>
          <w:rFonts w:ascii="Arial" w:hAnsi="Arial" w:cs="Arial"/>
        </w:rPr>
        <w:t>Food allergies are a significant and emerging public health concern and impact approximately 15 million Americans, including 5.9 million children under the age of 18. That's 1 in 13 children or roughly two in every classroom. Economically, the eight (8) food allergens cost US families 25 billion dollars annually. In addition, tax funded local, state and federal food safety agencies are forced to respond to what can be a preventable food safety/poisoning-type exposure. It also should be noted that a food allergy is an impairment that limits a major life activity and may qualify an individual for protection under the Americans with Disabilities Act of 1990 (ADA) and Section 504 of the Rehabilitation Act of 1973.</w:t>
      </w:r>
    </w:p>
    <w:p w14:paraId="5325E27B" w14:textId="77777777" w:rsidR="00920C5C" w:rsidRDefault="000E144C">
      <w:pPr>
        <w:pStyle w:val="NormalWeb"/>
        <w:rPr>
          <w:rFonts w:ascii="Arial" w:hAnsi="Arial" w:cs="Arial"/>
        </w:rPr>
      </w:pPr>
      <w:r>
        <w:rPr>
          <w:rFonts w:ascii="Arial" w:hAnsi="Arial" w:cs="Arial"/>
        </w:rPr>
        <w:lastRenderedPageBreak/>
        <w:t>The Centers for Disease Control &amp; Prevention reports that the prevalence of food allergies in children increased by 50 percent between 1997 and 2011. Given there is no cure for food allergies, public health prevention measures remain the best method to reduce the number of anaphylactic reactions that result in the following:</w:t>
      </w:r>
    </w:p>
    <w:p w14:paraId="6F6E59D4" w14:textId="77777777" w:rsidR="00920C5C" w:rsidRDefault="000E144C">
      <w:pPr>
        <w:pStyle w:val="NormalWeb"/>
        <w:rPr>
          <w:rFonts w:ascii="Arial" w:hAnsi="Arial" w:cs="Arial"/>
        </w:rPr>
      </w:pPr>
      <w:r>
        <w:rPr>
          <w:rFonts w:ascii="Arial" w:hAnsi="Arial" w:cs="Arial"/>
        </w:rPr>
        <w:t>•Every three minutes a food allergy reaction sends someone to the emergency room.¹</w:t>
      </w:r>
    </w:p>
    <w:p w14:paraId="77790F5A" w14:textId="77777777" w:rsidR="00920C5C" w:rsidRDefault="000E144C">
      <w:pPr>
        <w:pStyle w:val="NormalWeb"/>
        <w:rPr>
          <w:rFonts w:ascii="Arial" w:hAnsi="Arial" w:cs="Arial"/>
        </w:rPr>
      </w:pPr>
      <w:r>
        <w:rPr>
          <w:rFonts w:ascii="Arial" w:hAnsi="Arial" w:cs="Arial"/>
        </w:rPr>
        <w:t>•Each year in the U.S., 200,000 people require emergency medical care for allergic reactions to food.²</w:t>
      </w:r>
    </w:p>
    <w:p w14:paraId="7A4EDAEA" w14:textId="77777777" w:rsidR="00920C5C" w:rsidRDefault="000E144C">
      <w:pPr>
        <w:pStyle w:val="NormalWeb"/>
        <w:rPr>
          <w:rFonts w:ascii="Arial" w:hAnsi="Arial" w:cs="Arial"/>
        </w:rPr>
      </w:pPr>
      <w:r>
        <w:rPr>
          <w:rFonts w:ascii="Arial" w:hAnsi="Arial" w:cs="Arial"/>
        </w:rPr>
        <w:t>•Pediatric hospitalizations for food allergies tripled between the late 1990s and the mid-2000's. Between 2004 and 2006 an average of 9,500 children received in-patient hospital care for food allergies each year.³</w:t>
      </w:r>
    </w:p>
    <w:p w14:paraId="3E314083" w14:textId="77777777" w:rsidR="00920C5C" w:rsidRDefault="000E144C">
      <w:pPr>
        <w:pStyle w:val="NormalWeb"/>
        <w:rPr>
          <w:rFonts w:ascii="Arial" w:hAnsi="Arial" w:cs="Arial"/>
        </w:rPr>
      </w:pPr>
      <w:r>
        <w:rPr>
          <w:rFonts w:ascii="Arial" w:hAnsi="Arial" w:cs="Arial"/>
        </w:rPr>
        <w:t>•About 40 percent of children with food allergies have experienced a severe allergic reaction such as anaphylaxis.?</w:t>
      </w:r>
    </w:p>
    <w:p w14:paraId="0284C506" w14:textId="77777777" w:rsidR="00920C5C" w:rsidRDefault="000E144C">
      <w:pPr>
        <w:pStyle w:val="NormalWeb"/>
        <w:rPr>
          <w:rFonts w:ascii="Arial" w:hAnsi="Arial" w:cs="Arial"/>
        </w:rPr>
      </w:pPr>
      <w:r>
        <w:rPr>
          <w:rFonts w:ascii="Arial" w:hAnsi="Arial" w:cs="Arial"/>
        </w:rPr>
        <w:t>•Each year roughly 30,000 individuals require emergency room treatment and 150 individuals die because of allergic reactions to food.?</w:t>
      </w:r>
    </w:p>
    <w:p w14:paraId="3A872C14" w14:textId="77777777" w:rsidR="00920C5C" w:rsidRDefault="000E144C">
      <w:pPr>
        <w:pStyle w:val="NormalWeb"/>
        <w:rPr>
          <w:rFonts w:ascii="Arial" w:hAnsi="Arial" w:cs="Arial"/>
        </w:rPr>
      </w:pPr>
      <w:r>
        <w:rPr>
          <w:rFonts w:ascii="Arial" w:hAnsi="Arial" w:cs="Arial"/>
        </w:rPr>
        <w:t>The Food Allergen Labeling and Consumer Protection Act of 2004 (Public Law 108-282, Title II) (FALCPA) improved food labeling information for the millions of consumers who suffer from food allergies. The Act is especially helpful to children who must learn to recognize the allergens they must avoid.</w:t>
      </w:r>
    </w:p>
    <w:p w14:paraId="6EB2DE3F" w14:textId="77777777" w:rsidR="00920C5C" w:rsidRDefault="000E144C">
      <w:pPr>
        <w:pStyle w:val="NormalWeb"/>
        <w:rPr>
          <w:rFonts w:ascii="Arial" w:hAnsi="Arial" w:cs="Arial"/>
        </w:rPr>
      </w:pPr>
      <w:r>
        <w:rPr>
          <w:rFonts w:ascii="Arial" w:hAnsi="Arial" w:cs="Arial"/>
        </w:rPr>
        <w:t>Furthermore, according to the Food Allergen Labeling and Consumer Protect Act (FALCPA) the eight major allergens must be declared in simple terms either in the ingredient list or via a separate allergen statement. However, FALCPA does not regulate the use of advisory/precautionary labeling (e.g., "may contain," "made in a facility that also processes").?</w:t>
      </w:r>
    </w:p>
    <w:p w14:paraId="5F0505B4" w14:textId="77777777" w:rsidR="00920C5C" w:rsidRDefault="000E144C">
      <w:pPr>
        <w:pStyle w:val="NormalWeb"/>
        <w:rPr>
          <w:rFonts w:ascii="Arial" w:hAnsi="Arial" w:cs="Arial"/>
        </w:rPr>
      </w:pPr>
      <w:r>
        <w:rPr>
          <w:rFonts w:ascii="Arial" w:hAnsi="Arial" w:cs="Arial"/>
        </w:rPr>
        <w:t>Consumers with food allergies depend on allergen information that is made available on labels and menus (or "notifications") when making a purchasing decision. In a recent survey of 788 food-allergic consumers and family members, respondents overwhelmingly preferred a combination of verbal and written allergen notifications. Like other developed countries similar to the United States, affording consumers information to make informed decisions provides them the opportunity to prevent unintended food allergen exposures. Given there is no cure, prevention is the best public health food safety control method to prevent unintended illness and death.</w:t>
      </w:r>
    </w:p>
    <w:p w14:paraId="5EB8BD1B" w14:textId="77777777" w:rsidR="00920C5C" w:rsidRDefault="000E144C">
      <w:pPr>
        <w:pStyle w:val="NormalWeb"/>
        <w:rPr>
          <w:rFonts w:ascii="Arial" w:hAnsi="Arial" w:cs="Arial"/>
        </w:rPr>
      </w:pPr>
      <w:r>
        <w:rPr>
          <w:rFonts w:ascii="Arial" w:hAnsi="Arial" w:cs="Arial"/>
        </w:rPr>
        <w:t>References:</w:t>
      </w:r>
    </w:p>
    <w:p w14:paraId="703B922B" w14:textId="77777777" w:rsidR="00920C5C" w:rsidRDefault="000E144C">
      <w:pPr>
        <w:pStyle w:val="NormalWeb"/>
        <w:rPr>
          <w:rFonts w:ascii="Arial" w:hAnsi="Arial" w:cs="Arial"/>
        </w:rPr>
      </w:pPr>
      <w:r>
        <w:rPr>
          <w:rStyle w:val="Emphasis"/>
          <w:rFonts w:ascii="Arial" w:hAnsi="Arial" w:cs="Arial"/>
        </w:rPr>
        <w:t>1. Clark S, Espinola J, Rudders SA, Banerji, A, Camargo CA. Frequency of US emergency department visits for food - related acute allergic reactions. J Allergy Clin Immunol. 2011; 127(3):682 - 683.</w:t>
      </w:r>
    </w:p>
    <w:p w14:paraId="386361E6" w14:textId="77777777" w:rsidR="00920C5C" w:rsidRDefault="000E144C">
      <w:pPr>
        <w:pStyle w:val="NormalWeb"/>
        <w:rPr>
          <w:rFonts w:ascii="Arial" w:hAnsi="Arial" w:cs="Arial"/>
        </w:rPr>
      </w:pPr>
      <w:r>
        <w:rPr>
          <w:rStyle w:val="Emphasis"/>
          <w:rFonts w:ascii="Arial" w:hAnsi="Arial" w:cs="Arial"/>
        </w:rPr>
        <w:lastRenderedPageBreak/>
        <w:t>2. U.S. Department of Education, Office for Civil Rights. Questions and Answers on the ADA Amendments Act of 2008 for Students with Disabilities Attending Public Elementary and Secondary Schools. https://www2.ed.gov/about/offices/list/ocr/docs/dcl-504faq-201109.html.</w:t>
      </w:r>
    </w:p>
    <w:p w14:paraId="57AF8C25" w14:textId="77777777" w:rsidR="00920C5C" w:rsidRDefault="000E144C">
      <w:pPr>
        <w:pStyle w:val="NormalWeb"/>
        <w:rPr>
          <w:rFonts w:ascii="Arial" w:hAnsi="Arial" w:cs="Arial"/>
        </w:rPr>
      </w:pPr>
      <w:r>
        <w:rPr>
          <w:rStyle w:val="Emphasis"/>
          <w:rFonts w:ascii="Arial" w:hAnsi="Arial" w:cs="Arial"/>
        </w:rPr>
        <w:t>3. Branum A, Lukacs S. Food allergy among U.S. children: Trends in prevalence and hospitalizations. NCHS data brief, no 10. Hyattsville, MD: National Center for Health Statistics. 2008. https://www.medpagetoday.com/upload/2008/10/23/allergy.pdf.</w:t>
      </w:r>
    </w:p>
    <w:p w14:paraId="04A04E3F" w14:textId="77777777" w:rsidR="00920C5C" w:rsidRDefault="000E144C">
      <w:pPr>
        <w:pStyle w:val="NormalWeb"/>
        <w:rPr>
          <w:rFonts w:ascii="Arial" w:hAnsi="Arial" w:cs="Arial"/>
        </w:rPr>
      </w:pPr>
      <w:r>
        <w:rPr>
          <w:rStyle w:val="Emphasis"/>
          <w:rFonts w:ascii="Arial" w:hAnsi="Arial" w:cs="Arial"/>
        </w:rPr>
        <w:t>4. Gupta RS, Springston MR, Warrier BS, Rajesh K, Pongracic J, Holl JL. The prevalence, severity, and distribution of childhood food allergy in the United States. Pediatrics 2011; 128(1):e9 - 17.</w:t>
      </w:r>
    </w:p>
    <w:p w14:paraId="14E68275" w14:textId="77777777" w:rsidR="00920C5C" w:rsidRDefault="000E144C">
      <w:pPr>
        <w:pStyle w:val="NormalWeb"/>
        <w:rPr>
          <w:rFonts w:ascii="Arial" w:hAnsi="Arial" w:cs="Arial"/>
        </w:rPr>
      </w:pPr>
      <w:r>
        <w:rPr>
          <w:rStyle w:val="Emphasis"/>
          <w:rFonts w:ascii="Arial" w:hAnsi="Arial" w:cs="Arial"/>
        </w:rPr>
        <w:t>5.https://www.fda.gov/food/food-allergengluten-free-guidance-documents-regulatory-information/food-allergen-labeling-and-consumer-protection-act-2004-falcpa</w:t>
      </w:r>
    </w:p>
    <w:p w14:paraId="6A27857D" w14:textId="77777777" w:rsidR="00920C5C" w:rsidRDefault="000E144C">
      <w:pPr>
        <w:pStyle w:val="NormalWeb"/>
        <w:rPr>
          <w:rFonts w:ascii="Arial" w:hAnsi="Arial" w:cs="Arial"/>
        </w:rPr>
      </w:pPr>
      <w:r>
        <w:rPr>
          <w:rStyle w:val="Emphasis"/>
          <w:rFonts w:ascii="Arial" w:hAnsi="Arial" w:cs="Arial"/>
        </w:rPr>
        <w:t>6. NIAID - Sponsored Expert Panel. Guidelines for the diagnosis and management of food allergy in the United States: Report of the NIAID - sponsored expert panel. J Allergy Clin Immunol. 2010; 126(6):S1 - 58</w:t>
      </w:r>
    </w:p>
    <w:p w14:paraId="0938F517" w14:textId="77777777" w:rsidR="00920C5C" w:rsidRDefault="000E144C">
      <w:pPr>
        <w:pStyle w:val="NormalWeb"/>
        <w:rPr>
          <w:rFonts w:ascii="Arial" w:hAnsi="Arial" w:cs="Arial"/>
        </w:rPr>
      </w:pPr>
      <w:r>
        <w:rPr>
          <w:rStyle w:val="Emphasis"/>
          <w:rFonts w:ascii="Arial" w:hAnsi="Arial" w:cs="Arial"/>
        </w:rPr>
        <w:t>Website: https://www.fda.gov/Food/IngredientsPackagingLabeling/FoodAllergens/default.html</w:t>
      </w:r>
    </w:p>
    <w:p w14:paraId="691F1D50" w14:textId="77777777" w:rsidR="00920C5C" w:rsidRDefault="000E144C">
      <w:pPr>
        <w:pStyle w:val="NormalWeb"/>
        <w:rPr>
          <w:rFonts w:ascii="Arial" w:hAnsi="Arial" w:cs="Arial"/>
        </w:rPr>
      </w:pPr>
      <w:r>
        <w:rPr>
          <w:rStyle w:val="Emphasis"/>
          <w:rFonts w:ascii="Arial" w:hAnsi="Arial" w:cs="Arial"/>
        </w:rPr>
        <w:t>Please refer to Supporting Attachments:</w:t>
      </w:r>
    </w:p>
    <w:p w14:paraId="69B47B79" w14:textId="77777777" w:rsidR="00920C5C" w:rsidRDefault="000E144C">
      <w:pPr>
        <w:pStyle w:val="NormalWeb"/>
        <w:rPr>
          <w:rFonts w:ascii="Arial" w:hAnsi="Arial" w:cs="Arial"/>
        </w:rPr>
      </w:pPr>
      <w:r>
        <w:rPr>
          <w:rFonts w:ascii="Arial" w:hAnsi="Arial" w:cs="Arial"/>
        </w:rPr>
        <w:t>3. Allergen Notification Consumer Survey</w:t>
      </w:r>
    </w:p>
    <w:p w14:paraId="4BF1C2FF" w14:textId="77777777" w:rsidR="00920C5C" w:rsidRDefault="000E144C">
      <w:pPr>
        <w:pStyle w:val="NormalWeb"/>
        <w:rPr>
          <w:rFonts w:ascii="Arial" w:hAnsi="Arial" w:cs="Arial"/>
        </w:rPr>
      </w:pPr>
      <w:r>
        <w:rPr>
          <w:rFonts w:ascii="Arial" w:hAnsi="Arial" w:cs="Arial"/>
        </w:rPr>
        <w:t>4. Food Industry Survey Results</w:t>
      </w:r>
    </w:p>
    <w:p w14:paraId="14D29C03" w14:textId="77777777" w:rsidR="00920C5C" w:rsidRDefault="000E144C">
      <w:pPr>
        <w:pStyle w:val="NormalWeb"/>
        <w:rPr>
          <w:rFonts w:ascii="Arial" w:hAnsi="Arial" w:cs="Arial"/>
        </w:rPr>
      </w:pPr>
      <w:r>
        <w:rPr>
          <w:rFonts w:ascii="Arial" w:hAnsi="Arial" w:cs="Arial"/>
        </w:rPr>
        <w:t>5. Restaurant servers' risk perceptions and risk communication-related behaviors when serving customers with food allergies in the US</w:t>
      </w:r>
    </w:p>
    <w:p w14:paraId="6EB7DDBA" w14:textId="77777777" w:rsidR="00920C5C" w:rsidRDefault="000E144C">
      <w:pPr>
        <w:pStyle w:val="NormalWeb"/>
        <w:rPr>
          <w:rFonts w:ascii="Arial" w:hAnsi="Arial" w:cs="Arial"/>
        </w:rPr>
      </w:pPr>
      <w:r>
        <w:rPr>
          <w:rFonts w:ascii="Arial" w:hAnsi="Arial" w:cs="Arial"/>
        </w:rPr>
        <w:t>6. Comparing the Eating Out Experiences of Consumers Seeking to Avoid Different Food Allergens</w:t>
      </w:r>
    </w:p>
    <w:p w14:paraId="1EC22315" w14:textId="77777777" w:rsidR="00920C5C" w:rsidRDefault="000E144C">
      <w:pPr>
        <w:pStyle w:val="NormalWeb"/>
        <w:rPr>
          <w:rFonts w:ascii="Arial" w:hAnsi="Arial" w:cs="Arial"/>
        </w:rPr>
      </w:pPr>
      <w:r>
        <w:rPr>
          <w:rFonts w:ascii="Arial" w:hAnsi="Arial" w:cs="Arial"/>
        </w:rPr>
        <w:t>7. Consumer Preferences for Written and Oral Information about Allergies When Eating Out</w:t>
      </w:r>
    </w:p>
    <w:p w14:paraId="18C88F82" w14:textId="77777777" w:rsidR="00920C5C" w:rsidRDefault="000E144C">
      <w:pPr>
        <w:pStyle w:val="NormalWeb"/>
        <w:rPr>
          <w:rFonts w:ascii="Arial" w:hAnsi="Arial" w:cs="Arial"/>
        </w:rPr>
      </w:pPr>
      <w:r>
        <w:rPr>
          <w:rFonts w:ascii="Arial" w:hAnsi="Arial" w:cs="Arial"/>
        </w:rPr>
        <w:t>8. Food Allergy Knowledge and Attitudes of Restaurant Managers and Staff: An EHS-Net Study</w:t>
      </w:r>
    </w:p>
    <w:p w14:paraId="61362E83" w14:textId="77777777" w:rsidR="00920C5C" w:rsidRDefault="00920C5C">
      <w:pPr>
        <w:rPr>
          <w:rFonts w:ascii="Arial" w:eastAsia="Times New Roman" w:hAnsi="Arial" w:cs="Arial"/>
        </w:rPr>
      </w:pPr>
    </w:p>
    <w:p w14:paraId="76A351F2" w14:textId="77777777" w:rsidR="00920C5C" w:rsidRDefault="000E144C">
      <w:pPr>
        <w:rPr>
          <w:rFonts w:ascii="Arial" w:hAnsi="Arial" w:cs="Arial"/>
          <w:b/>
        </w:rPr>
      </w:pPr>
      <w:r>
        <w:rPr>
          <w:rFonts w:ascii="Arial" w:hAnsi="Arial" w:cs="Arial"/>
          <w:b/>
        </w:rPr>
        <w:t>Recommended Solution: The Conference recommends...:</w:t>
      </w:r>
    </w:p>
    <w:p w14:paraId="728BA281" w14:textId="77777777" w:rsidR="00920C5C" w:rsidRDefault="000E144C">
      <w:pPr>
        <w:pStyle w:val="NormalWeb"/>
        <w:rPr>
          <w:rFonts w:ascii="Arial" w:hAnsi="Arial" w:cs="Arial"/>
        </w:rPr>
      </w:pPr>
      <w:r>
        <w:rPr>
          <w:rFonts w:ascii="Arial" w:hAnsi="Arial" w:cs="Arial"/>
        </w:rPr>
        <w:t>that a letter be sent to FDA requesting that a new Paragraph be added to Section 3-602.12 of the most recent edition of Food Code as shown below (new language underlined): ...</w:t>
      </w:r>
    </w:p>
    <w:p w14:paraId="71E616C9" w14:textId="77777777" w:rsidR="00920C5C" w:rsidRDefault="000E144C">
      <w:pPr>
        <w:pStyle w:val="NormalWeb"/>
        <w:rPr>
          <w:rFonts w:ascii="Arial" w:hAnsi="Arial" w:cs="Arial"/>
        </w:rPr>
      </w:pPr>
      <w:r>
        <w:rPr>
          <w:rStyle w:val="Strong"/>
          <w:rFonts w:ascii="Arial" w:hAnsi="Arial" w:cs="Arial"/>
        </w:rPr>
        <w:lastRenderedPageBreak/>
        <w:t>3-602.12 Other Forms of Information</w:t>
      </w:r>
    </w:p>
    <w:p w14:paraId="23051AD4" w14:textId="77777777" w:rsidR="00920C5C" w:rsidRDefault="000E144C">
      <w:pPr>
        <w:pStyle w:val="NormalWeb"/>
        <w:rPr>
          <w:rFonts w:ascii="Arial" w:hAnsi="Arial" w:cs="Arial"/>
        </w:rPr>
      </w:pPr>
      <w:r>
        <w:rPr>
          <w:rFonts w:ascii="Arial" w:hAnsi="Arial" w:cs="Arial"/>
          <w:u w:val="single"/>
        </w:rPr>
        <w:t>Upon request, the PERMIT HOLDER shall provide CONSUMERS with a written list of all MAJOR FOOD ALLERGEN ingredients in FOOD items.</w:t>
      </w:r>
    </w:p>
    <w:p w14:paraId="15E2E998" w14:textId="77777777" w:rsidR="00920C5C" w:rsidRDefault="00920C5C">
      <w:pPr>
        <w:rPr>
          <w:rFonts w:ascii="Arial" w:eastAsia="Times New Roman" w:hAnsi="Arial" w:cs="Arial"/>
        </w:rPr>
      </w:pPr>
    </w:p>
    <w:p w14:paraId="3D2836FF" w14:textId="77777777" w:rsidR="00920C5C" w:rsidRDefault="000E144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920C5C" w14:paraId="5A245923" w14:textId="77777777">
        <w:tc>
          <w:tcPr>
            <w:tcW w:w="1817" w:type="dxa"/>
            <w:hideMark/>
          </w:tcPr>
          <w:p w14:paraId="4AD2B91D" w14:textId="77777777" w:rsidR="00920C5C" w:rsidRDefault="000E144C">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1147DA2" w14:textId="77777777" w:rsidR="00920C5C" w:rsidRDefault="000E144C">
            <w:pPr>
              <w:widowControl w:val="0"/>
              <w:rPr>
                <w:rFonts w:ascii="Arial" w:hAnsi="Arial" w:cs="Arial"/>
              </w:rPr>
            </w:pPr>
            <w:r>
              <w:rPr>
                <w:rFonts w:ascii="Arial" w:hAnsi="Arial" w:cs="Arial"/>
              </w:rPr>
              <w:t>Jeffrey Hawley</w:t>
            </w:r>
          </w:p>
        </w:tc>
      </w:tr>
      <w:tr w:rsidR="00920C5C" w14:paraId="142E30AB" w14:textId="77777777">
        <w:tc>
          <w:tcPr>
            <w:tcW w:w="1817" w:type="dxa"/>
            <w:hideMark/>
          </w:tcPr>
          <w:p w14:paraId="3F7C70C7" w14:textId="77777777" w:rsidR="00920C5C" w:rsidRDefault="000E144C">
            <w:pPr>
              <w:widowControl w:val="0"/>
              <w:rPr>
                <w:rFonts w:ascii="Arial" w:hAnsi="Arial" w:cs="Arial"/>
              </w:rPr>
            </w:pPr>
            <w:r>
              <w:rPr>
                <w:rFonts w:ascii="Arial" w:hAnsi="Arial" w:cs="Arial"/>
              </w:rPr>
              <w:t xml:space="preserve">Organization:  </w:t>
            </w:r>
          </w:p>
        </w:tc>
        <w:tc>
          <w:tcPr>
            <w:tcW w:w="7723" w:type="dxa"/>
            <w:gridSpan w:val="3"/>
            <w:hideMark/>
          </w:tcPr>
          <w:p w14:paraId="23FF4CB3" w14:textId="77777777" w:rsidR="00920C5C" w:rsidRDefault="000E144C">
            <w:pPr>
              <w:widowControl w:val="0"/>
              <w:rPr>
                <w:rFonts w:ascii="Arial" w:hAnsi="Arial" w:cs="Arial"/>
              </w:rPr>
            </w:pPr>
            <w:r>
              <w:rPr>
                <w:rFonts w:ascii="Arial" w:hAnsi="Arial" w:cs="Arial"/>
              </w:rPr>
              <w:t>Harris Teeter, LLC</w:t>
            </w:r>
          </w:p>
        </w:tc>
      </w:tr>
      <w:tr w:rsidR="00920C5C" w14:paraId="31B2E672" w14:textId="77777777">
        <w:tc>
          <w:tcPr>
            <w:tcW w:w="1817" w:type="dxa"/>
            <w:hideMark/>
          </w:tcPr>
          <w:p w14:paraId="4B0DC818" w14:textId="77777777" w:rsidR="00920C5C" w:rsidRDefault="000E144C">
            <w:pPr>
              <w:widowControl w:val="0"/>
              <w:rPr>
                <w:rFonts w:ascii="Arial" w:hAnsi="Arial" w:cs="Arial"/>
              </w:rPr>
            </w:pPr>
            <w:r>
              <w:rPr>
                <w:rFonts w:ascii="Arial" w:hAnsi="Arial" w:cs="Arial"/>
              </w:rPr>
              <w:t>Address:</w:t>
            </w:r>
          </w:p>
        </w:tc>
        <w:tc>
          <w:tcPr>
            <w:tcW w:w="7723" w:type="dxa"/>
            <w:gridSpan w:val="3"/>
            <w:hideMark/>
          </w:tcPr>
          <w:p w14:paraId="6AC20E7E" w14:textId="77777777" w:rsidR="00920C5C" w:rsidRDefault="000E144C">
            <w:pPr>
              <w:widowControl w:val="0"/>
              <w:rPr>
                <w:rFonts w:ascii="Arial" w:hAnsi="Arial" w:cs="Arial"/>
              </w:rPr>
            </w:pPr>
            <w:r>
              <w:rPr>
                <w:rFonts w:ascii="Arial" w:hAnsi="Arial" w:cs="Arial"/>
              </w:rPr>
              <w:t>701 Crestdale Rd</w:t>
            </w:r>
          </w:p>
        </w:tc>
      </w:tr>
      <w:tr w:rsidR="00920C5C" w14:paraId="37B41409" w14:textId="77777777">
        <w:tc>
          <w:tcPr>
            <w:tcW w:w="1817" w:type="dxa"/>
            <w:hideMark/>
          </w:tcPr>
          <w:p w14:paraId="373F61C1" w14:textId="77777777" w:rsidR="00920C5C" w:rsidRDefault="000E144C">
            <w:pPr>
              <w:widowControl w:val="0"/>
              <w:rPr>
                <w:rFonts w:ascii="Arial" w:hAnsi="Arial" w:cs="Arial"/>
              </w:rPr>
            </w:pPr>
            <w:r>
              <w:rPr>
                <w:rFonts w:ascii="Arial" w:hAnsi="Arial" w:cs="Arial"/>
              </w:rPr>
              <w:t>City/State/Zip:</w:t>
            </w:r>
          </w:p>
        </w:tc>
        <w:tc>
          <w:tcPr>
            <w:tcW w:w="7723" w:type="dxa"/>
            <w:gridSpan w:val="3"/>
            <w:hideMark/>
          </w:tcPr>
          <w:p w14:paraId="159607C0" w14:textId="77777777" w:rsidR="00920C5C" w:rsidRDefault="000E144C">
            <w:pPr>
              <w:widowControl w:val="0"/>
              <w:rPr>
                <w:rFonts w:ascii="Arial" w:hAnsi="Arial" w:cs="Arial"/>
              </w:rPr>
            </w:pPr>
            <w:r>
              <w:rPr>
                <w:rFonts w:ascii="Arial" w:hAnsi="Arial" w:cs="Arial"/>
              </w:rPr>
              <w:t>Matthews, NC 28105</w:t>
            </w:r>
          </w:p>
        </w:tc>
      </w:tr>
      <w:tr w:rsidR="00920C5C" w14:paraId="67D39C1B" w14:textId="77777777">
        <w:trPr>
          <w:trHeight w:val="260"/>
        </w:trPr>
        <w:tc>
          <w:tcPr>
            <w:tcW w:w="1817" w:type="dxa"/>
            <w:hideMark/>
          </w:tcPr>
          <w:p w14:paraId="12717B75" w14:textId="77777777" w:rsidR="00920C5C" w:rsidRDefault="000E144C">
            <w:pPr>
              <w:widowControl w:val="0"/>
              <w:rPr>
                <w:rFonts w:ascii="Arial" w:hAnsi="Arial" w:cs="Arial"/>
              </w:rPr>
            </w:pPr>
            <w:r>
              <w:rPr>
                <w:rFonts w:ascii="Arial" w:hAnsi="Arial" w:cs="Arial"/>
              </w:rPr>
              <w:t>Telephone:</w:t>
            </w:r>
          </w:p>
        </w:tc>
        <w:tc>
          <w:tcPr>
            <w:tcW w:w="1963" w:type="dxa"/>
            <w:hideMark/>
          </w:tcPr>
          <w:p w14:paraId="2699F758" w14:textId="77777777" w:rsidR="00920C5C" w:rsidRDefault="000E144C">
            <w:pPr>
              <w:widowControl w:val="0"/>
              <w:rPr>
                <w:rFonts w:ascii="Arial" w:hAnsi="Arial" w:cs="Arial"/>
              </w:rPr>
            </w:pPr>
            <w:r>
              <w:rPr>
                <w:rFonts w:ascii="Arial" w:hAnsi="Arial" w:cs="Arial"/>
              </w:rPr>
              <w:t>704-844-3098</w:t>
            </w:r>
          </w:p>
        </w:tc>
        <w:tc>
          <w:tcPr>
            <w:tcW w:w="0" w:type="auto"/>
            <w:vAlign w:val="center"/>
            <w:hideMark/>
          </w:tcPr>
          <w:p w14:paraId="7BB2BB83" w14:textId="77777777" w:rsidR="00920C5C" w:rsidRDefault="00920C5C">
            <w:pPr>
              <w:rPr>
                <w:rFonts w:eastAsia="Times New Roman"/>
                <w:sz w:val="20"/>
                <w:szCs w:val="20"/>
              </w:rPr>
            </w:pPr>
          </w:p>
        </w:tc>
        <w:tc>
          <w:tcPr>
            <w:tcW w:w="0" w:type="auto"/>
            <w:vAlign w:val="center"/>
            <w:hideMark/>
          </w:tcPr>
          <w:p w14:paraId="12D09AE9" w14:textId="77777777" w:rsidR="00920C5C" w:rsidRDefault="00920C5C">
            <w:pPr>
              <w:rPr>
                <w:rFonts w:eastAsia="Times New Roman"/>
                <w:sz w:val="20"/>
                <w:szCs w:val="20"/>
              </w:rPr>
            </w:pPr>
          </w:p>
        </w:tc>
      </w:tr>
      <w:tr w:rsidR="00920C5C" w14:paraId="6E0AF6CF" w14:textId="77777777">
        <w:trPr>
          <w:trHeight w:val="260"/>
        </w:trPr>
        <w:tc>
          <w:tcPr>
            <w:tcW w:w="1817" w:type="dxa"/>
            <w:hideMark/>
          </w:tcPr>
          <w:p w14:paraId="3C18B23E" w14:textId="77777777" w:rsidR="00920C5C" w:rsidRDefault="000E144C">
            <w:pPr>
              <w:widowControl w:val="0"/>
              <w:rPr>
                <w:rFonts w:ascii="Arial" w:hAnsi="Arial" w:cs="Arial"/>
              </w:rPr>
            </w:pPr>
            <w:r>
              <w:rPr>
                <w:rFonts w:ascii="Arial" w:hAnsi="Arial" w:cs="Arial"/>
              </w:rPr>
              <w:t>E-mail:</w:t>
            </w:r>
          </w:p>
        </w:tc>
        <w:tc>
          <w:tcPr>
            <w:tcW w:w="1963" w:type="dxa"/>
            <w:hideMark/>
          </w:tcPr>
          <w:p w14:paraId="1A7AC6B9" w14:textId="77777777" w:rsidR="00920C5C" w:rsidRDefault="000E144C">
            <w:pPr>
              <w:widowControl w:val="0"/>
              <w:rPr>
                <w:rFonts w:ascii="Arial" w:hAnsi="Arial" w:cs="Arial"/>
              </w:rPr>
            </w:pPr>
            <w:r>
              <w:rPr>
                <w:rFonts w:ascii="Arial" w:hAnsi="Arial" w:cs="Arial"/>
              </w:rPr>
              <w:t>jhawley@harristeeter.com</w:t>
            </w:r>
          </w:p>
        </w:tc>
        <w:tc>
          <w:tcPr>
            <w:tcW w:w="0" w:type="auto"/>
            <w:vAlign w:val="center"/>
            <w:hideMark/>
          </w:tcPr>
          <w:p w14:paraId="732664A5" w14:textId="77777777" w:rsidR="00920C5C" w:rsidRDefault="00920C5C">
            <w:pPr>
              <w:rPr>
                <w:rFonts w:eastAsia="Times New Roman"/>
                <w:sz w:val="20"/>
                <w:szCs w:val="20"/>
              </w:rPr>
            </w:pPr>
          </w:p>
        </w:tc>
        <w:tc>
          <w:tcPr>
            <w:tcW w:w="0" w:type="auto"/>
            <w:vAlign w:val="center"/>
            <w:hideMark/>
          </w:tcPr>
          <w:p w14:paraId="22F00C0C" w14:textId="77777777" w:rsidR="00920C5C" w:rsidRDefault="00920C5C">
            <w:pPr>
              <w:rPr>
                <w:rFonts w:eastAsia="Times New Roman"/>
                <w:sz w:val="20"/>
                <w:szCs w:val="20"/>
              </w:rPr>
            </w:pPr>
          </w:p>
        </w:tc>
      </w:tr>
    </w:tbl>
    <w:p w14:paraId="35AB43DC" w14:textId="77777777" w:rsidR="00920C5C" w:rsidRDefault="00920C5C">
      <w:pPr>
        <w:rPr>
          <w:rFonts w:ascii="Arial" w:hAnsi="Arial" w:cs="Arial"/>
        </w:rPr>
      </w:pPr>
    </w:p>
    <w:p w14:paraId="06570EB1" w14:textId="77777777" w:rsidR="00920C5C" w:rsidRDefault="000E144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920C5C" w14:paraId="4EB558D8" w14:textId="77777777">
        <w:tc>
          <w:tcPr>
            <w:tcW w:w="1817" w:type="dxa"/>
            <w:hideMark/>
          </w:tcPr>
          <w:p w14:paraId="54DB3F84" w14:textId="77777777" w:rsidR="00920C5C" w:rsidRDefault="000E144C">
            <w:pPr>
              <w:widowControl w:val="0"/>
              <w:rPr>
                <w:rFonts w:ascii="Arial" w:hAnsi="Arial" w:cs="Arial"/>
              </w:rPr>
            </w:pPr>
            <w:r>
              <w:rPr>
                <w:rFonts w:ascii="Arial" w:hAnsi="Arial" w:cs="Arial"/>
              </w:rPr>
              <w:t>Name:</w:t>
            </w:r>
          </w:p>
        </w:tc>
        <w:tc>
          <w:tcPr>
            <w:tcW w:w="7723" w:type="dxa"/>
            <w:gridSpan w:val="3"/>
            <w:hideMark/>
          </w:tcPr>
          <w:p w14:paraId="7A209306" w14:textId="77777777" w:rsidR="00920C5C" w:rsidRDefault="000E144C">
            <w:pPr>
              <w:widowControl w:val="0"/>
              <w:rPr>
                <w:rFonts w:ascii="Arial" w:hAnsi="Arial" w:cs="Arial"/>
              </w:rPr>
            </w:pPr>
            <w:r>
              <w:rPr>
                <w:rFonts w:ascii="Arial" w:hAnsi="Arial" w:cs="Arial"/>
              </w:rPr>
              <w:t>Mike Pascucilla</w:t>
            </w:r>
          </w:p>
        </w:tc>
      </w:tr>
      <w:bookmarkEnd w:id="1"/>
      <w:tr w:rsidR="00920C5C" w14:paraId="5C8E3D89" w14:textId="77777777">
        <w:tc>
          <w:tcPr>
            <w:tcW w:w="1817" w:type="dxa"/>
            <w:hideMark/>
          </w:tcPr>
          <w:p w14:paraId="1E1E467D" w14:textId="77777777" w:rsidR="00920C5C" w:rsidRDefault="000E144C">
            <w:pPr>
              <w:widowControl w:val="0"/>
              <w:rPr>
                <w:rFonts w:ascii="Arial" w:hAnsi="Arial" w:cs="Arial"/>
              </w:rPr>
            </w:pPr>
            <w:r>
              <w:rPr>
                <w:rFonts w:ascii="Arial" w:hAnsi="Arial" w:cs="Arial"/>
              </w:rPr>
              <w:t xml:space="preserve">Organization:  </w:t>
            </w:r>
          </w:p>
        </w:tc>
        <w:tc>
          <w:tcPr>
            <w:tcW w:w="7723" w:type="dxa"/>
            <w:gridSpan w:val="3"/>
            <w:hideMark/>
          </w:tcPr>
          <w:p w14:paraId="0A82F218" w14:textId="77777777" w:rsidR="00920C5C" w:rsidRDefault="000E144C">
            <w:pPr>
              <w:widowControl w:val="0"/>
              <w:rPr>
                <w:rFonts w:ascii="Arial" w:hAnsi="Arial" w:cs="Arial"/>
              </w:rPr>
            </w:pPr>
            <w:r>
              <w:rPr>
                <w:rFonts w:ascii="Arial" w:hAnsi="Arial" w:cs="Arial"/>
              </w:rPr>
              <w:t>East Shore District Health Dept</w:t>
            </w:r>
          </w:p>
        </w:tc>
      </w:tr>
      <w:tr w:rsidR="00920C5C" w14:paraId="05B80E74" w14:textId="77777777">
        <w:tc>
          <w:tcPr>
            <w:tcW w:w="1817" w:type="dxa"/>
            <w:hideMark/>
          </w:tcPr>
          <w:p w14:paraId="57DBA129" w14:textId="77777777" w:rsidR="00920C5C" w:rsidRDefault="000E144C">
            <w:pPr>
              <w:widowControl w:val="0"/>
              <w:rPr>
                <w:rFonts w:ascii="Arial" w:hAnsi="Arial" w:cs="Arial"/>
              </w:rPr>
            </w:pPr>
            <w:r>
              <w:rPr>
                <w:rFonts w:ascii="Arial" w:hAnsi="Arial" w:cs="Arial"/>
              </w:rPr>
              <w:t>Address:</w:t>
            </w:r>
          </w:p>
        </w:tc>
        <w:tc>
          <w:tcPr>
            <w:tcW w:w="7723" w:type="dxa"/>
            <w:gridSpan w:val="3"/>
            <w:hideMark/>
          </w:tcPr>
          <w:p w14:paraId="1FC28D6B" w14:textId="77777777" w:rsidR="00920C5C" w:rsidRDefault="000E144C">
            <w:pPr>
              <w:widowControl w:val="0"/>
              <w:rPr>
                <w:rFonts w:ascii="Arial" w:hAnsi="Arial" w:cs="Arial"/>
              </w:rPr>
            </w:pPr>
            <w:r>
              <w:rPr>
                <w:rFonts w:ascii="Arial" w:hAnsi="Arial" w:cs="Arial"/>
              </w:rPr>
              <w:t>688 East Main St</w:t>
            </w:r>
          </w:p>
        </w:tc>
      </w:tr>
      <w:tr w:rsidR="00920C5C" w14:paraId="5FAA8244" w14:textId="77777777">
        <w:tc>
          <w:tcPr>
            <w:tcW w:w="1817" w:type="dxa"/>
            <w:hideMark/>
          </w:tcPr>
          <w:p w14:paraId="010F1DAF" w14:textId="77777777" w:rsidR="00920C5C" w:rsidRDefault="000E144C">
            <w:pPr>
              <w:widowControl w:val="0"/>
              <w:rPr>
                <w:rFonts w:ascii="Arial" w:hAnsi="Arial" w:cs="Arial"/>
              </w:rPr>
            </w:pPr>
            <w:r>
              <w:rPr>
                <w:rFonts w:ascii="Arial" w:hAnsi="Arial" w:cs="Arial"/>
              </w:rPr>
              <w:t>City/State/Zip:</w:t>
            </w:r>
          </w:p>
        </w:tc>
        <w:tc>
          <w:tcPr>
            <w:tcW w:w="7723" w:type="dxa"/>
            <w:gridSpan w:val="3"/>
            <w:hideMark/>
          </w:tcPr>
          <w:p w14:paraId="3BF27620" w14:textId="77777777" w:rsidR="00920C5C" w:rsidRDefault="000E144C">
            <w:pPr>
              <w:widowControl w:val="0"/>
              <w:rPr>
                <w:rFonts w:ascii="Arial" w:hAnsi="Arial" w:cs="Arial"/>
              </w:rPr>
            </w:pPr>
            <w:r>
              <w:rPr>
                <w:rFonts w:ascii="Arial" w:hAnsi="Arial" w:cs="Arial"/>
              </w:rPr>
              <w:t>Branford, CT 06405</w:t>
            </w:r>
          </w:p>
        </w:tc>
      </w:tr>
      <w:tr w:rsidR="00920C5C" w14:paraId="28619721" w14:textId="77777777">
        <w:trPr>
          <w:trHeight w:val="260"/>
        </w:trPr>
        <w:tc>
          <w:tcPr>
            <w:tcW w:w="1817" w:type="dxa"/>
            <w:hideMark/>
          </w:tcPr>
          <w:p w14:paraId="2B544B70" w14:textId="77777777" w:rsidR="00920C5C" w:rsidRDefault="000E144C">
            <w:pPr>
              <w:widowControl w:val="0"/>
              <w:rPr>
                <w:rFonts w:ascii="Arial" w:hAnsi="Arial" w:cs="Arial"/>
              </w:rPr>
            </w:pPr>
            <w:r>
              <w:rPr>
                <w:rFonts w:ascii="Arial" w:hAnsi="Arial" w:cs="Arial"/>
              </w:rPr>
              <w:t>Telephone:</w:t>
            </w:r>
          </w:p>
        </w:tc>
        <w:tc>
          <w:tcPr>
            <w:tcW w:w="1963" w:type="dxa"/>
            <w:hideMark/>
          </w:tcPr>
          <w:p w14:paraId="5BDECE45" w14:textId="77777777" w:rsidR="00920C5C" w:rsidRDefault="000E144C">
            <w:pPr>
              <w:widowControl w:val="0"/>
              <w:rPr>
                <w:rFonts w:ascii="Arial" w:hAnsi="Arial" w:cs="Arial"/>
              </w:rPr>
            </w:pPr>
            <w:r>
              <w:rPr>
                <w:rFonts w:ascii="Arial" w:hAnsi="Arial" w:cs="Arial"/>
              </w:rPr>
              <w:t>203-619-1286</w:t>
            </w:r>
          </w:p>
        </w:tc>
        <w:tc>
          <w:tcPr>
            <w:tcW w:w="0" w:type="auto"/>
            <w:vAlign w:val="center"/>
            <w:hideMark/>
          </w:tcPr>
          <w:p w14:paraId="0D9C0AF4" w14:textId="77777777" w:rsidR="00920C5C" w:rsidRDefault="00920C5C">
            <w:pPr>
              <w:rPr>
                <w:rFonts w:eastAsia="Times New Roman"/>
                <w:sz w:val="20"/>
                <w:szCs w:val="20"/>
              </w:rPr>
            </w:pPr>
          </w:p>
        </w:tc>
        <w:tc>
          <w:tcPr>
            <w:tcW w:w="0" w:type="auto"/>
            <w:vAlign w:val="center"/>
            <w:hideMark/>
          </w:tcPr>
          <w:p w14:paraId="365CFCF8" w14:textId="77777777" w:rsidR="00920C5C" w:rsidRDefault="00920C5C">
            <w:pPr>
              <w:rPr>
                <w:rFonts w:eastAsia="Times New Roman"/>
                <w:sz w:val="20"/>
                <w:szCs w:val="20"/>
              </w:rPr>
            </w:pPr>
          </w:p>
        </w:tc>
      </w:tr>
      <w:tr w:rsidR="00920C5C" w14:paraId="0F2CD05D" w14:textId="77777777">
        <w:trPr>
          <w:trHeight w:val="260"/>
        </w:trPr>
        <w:tc>
          <w:tcPr>
            <w:tcW w:w="1817" w:type="dxa"/>
            <w:hideMark/>
          </w:tcPr>
          <w:p w14:paraId="42EF8915" w14:textId="77777777" w:rsidR="00920C5C" w:rsidRDefault="000E144C">
            <w:pPr>
              <w:widowControl w:val="0"/>
              <w:rPr>
                <w:rFonts w:ascii="Arial" w:hAnsi="Arial" w:cs="Arial"/>
              </w:rPr>
            </w:pPr>
            <w:r>
              <w:rPr>
                <w:rFonts w:ascii="Arial" w:hAnsi="Arial" w:cs="Arial"/>
              </w:rPr>
              <w:t>E-mail:</w:t>
            </w:r>
          </w:p>
        </w:tc>
        <w:tc>
          <w:tcPr>
            <w:tcW w:w="1963" w:type="dxa"/>
            <w:hideMark/>
          </w:tcPr>
          <w:p w14:paraId="7A6AB807" w14:textId="77777777" w:rsidR="00920C5C" w:rsidRDefault="000E144C">
            <w:pPr>
              <w:widowControl w:val="0"/>
              <w:rPr>
                <w:rFonts w:ascii="Arial" w:hAnsi="Arial" w:cs="Arial"/>
              </w:rPr>
            </w:pPr>
            <w:r>
              <w:rPr>
                <w:rFonts w:ascii="Arial" w:hAnsi="Arial" w:cs="Arial"/>
              </w:rPr>
              <w:t>mpascucilla@esdhd.org</w:t>
            </w:r>
          </w:p>
        </w:tc>
        <w:tc>
          <w:tcPr>
            <w:tcW w:w="0" w:type="auto"/>
            <w:vAlign w:val="center"/>
            <w:hideMark/>
          </w:tcPr>
          <w:p w14:paraId="6B22D6BB" w14:textId="77777777" w:rsidR="00920C5C" w:rsidRDefault="00920C5C">
            <w:pPr>
              <w:rPr>
                <w:rFonts w:eastAsia="Times New Roman"/>
                <w:sz w:val="20"/>
                <w:szCs w:val="20"/>
              </w:rPr>
            </w:pPr>
          </w:p>
        </w:tc>
        <w:tc>
          <w:tcPr>
            <w:tcW w:w="0" w:type="auto"/>
            <w:vAlign w:val="center"/>
            <w:hideMark/>
          </w:tcPr>
          <w:p w14:paraId="3294BD3E" w14:textId="77777777" w:rsidR="00920C5C" w:rsidRDefault="00920C5C">
            <w:pPr>
              <w:rPr>
                <w:rFonts w:eastAsia="Times New Roman"/>
                <w:sz w:val="20"/>
                <w:szCs w:val="20"/>
              </w:rPr>
            </w:pPr>
          </w:p>
        </w:tc>
      </w:tr>
    </w:tbl>
    <w:p w14:paraId="45423549" w14:textId="77777777" w:rsidR="00920C5C" w:rsidRDefault="00920C5C">
      <w:pPr>
        <w:rPr>
          <w:rFonts w:ascii="Arial" w:hAnsi="Arial" w:cs="Arial"/>
          <w:b/>
        </w:rPr>
      </w:pPr>
    </w:p>
    <w:p w14:paraId="1802FF86" w14:textId="77777777" w:rsidR="00920C5C" w:rsidRDefault="000E144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20C5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685E" w14:textId="77777777" w:rsidR="004A0A53" w:rsidRDefault="004A0A53" w:rsidP="004A0A53">
      <w:r>
        <w:separator/>
      </w:r>
    </w:p>
  </w:endnote>
  <w:endnote w:type="continuationSeparator" w:id="0">
    <w:p w14:paraId="503FD3D1" w14:textId="77777777" w:rsidR="004A0A53" w:rsidRDefault="004A0A53" w:rsidP="004A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4097" w14:textId="77777777" w:rsidR="004A0A53" w:rsidRDefault="004A0A53" w:rsidP="004A0A53">
      <w:r>
        <w:separator/>
      </w:r>
    </w:p>
  </w:footnote>
  <w:footnote w:type="continuationSeparator" w:id="0">
    <w:p w14:paraId="7F648493" w14:textId="77777777" w:rsidR="004A0A53" w:rsidRDefault="004A0A53" w:rsidP="004A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4C"/>
    <w:rsid w:val="000E144C"/>
    <w:rsid w:val="004A0A53"/>
    <w:rsid w:val="0092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A0963"/>
  <w15:chartTrackingRefBased/>
  <w15:docId w15:val="{02902D54-8DB3-42D7-9D2B-C0210C3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5900</Characters>
  <Application>Microsoft Office Word</Application>
  <DocSecurity>0</DocSecurity>
  <Lines>49</Lines>
  <Paragraphs>13</Paragraphs>
  <ScaleCrop>false</ScaleCrop>
  <Company>Conference for Food Safety</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2020-02-16T17:33:00Z</dcterms:created>
  <dcterms:modified xsi:type="dcterms:W3CDTF">2020-02-16T17:33:00Z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2020-02-16T17:20:12.4667701Z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a6c1eab2-ed8b-4ccd-8bc1-309ed45d9389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