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42CC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42C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742CCB">
      <w:pPr>
        <w:rPr>
          <w:rFonts w:ascii="Arial" w:hAnsi="Arial" w:cs="Arial"/>
          <w:b/>
        </w:rPr>
      </w:pPr>
    </w:p>
    <w:p w:rsidR="00000000" w:rsidRDefault="00742CC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I-031</w:t>
      </w:r>
    </w:p>
    <w:p w:rsidR="00000000" w:rsidRDefault="00742CC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42CC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42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42C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42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CCB">
            <w:pPr>
              <w:rPr>
                <w:rFonts w:ascii="Arial" w:hAnsi="Arial" w:cs="Arial"/>
                <w:b/>
              </w:rPr>
            </w:pPr>
          </w:p>
          <w:p w:rsidR="00000000" w:rsidRDefault="00742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CC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42CC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42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42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CC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CC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42CC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42CCB">
      <w:pPr>
        <w:rPr>
          <w:rFonts w:ascii="Arial" w:hAnsi="Arial" w:cs="Arial"/>
          <w:b/>
        </w:rPr>
      </w:pPr>
    </w:p>
    <w:p w:rsidR="00000000" w:rsidRDefault="00742C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42C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Storage in Toilet Rooms</w:t>
      </w:r>
    </w:p>
    <w:p w:rsidR="00000000" w:rsidRDefault="00742CCB">
      <w:pPr>
        <w:rPr>
          <w:rFonts w:ascii="Arial" w:eastAsia="Times New Roman" w:hAnsi="Arial" w:cs="Arial"/>
        </w:rPr>
      </w:pPr>
    </w:p>
    <w:p w:rsidR="00000000" w:rsidRDefault="00742C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42C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the following sections of the most current edition of the Food Code be amended to change the provision designati</w:t>
      </w:r>
      <w:r>
        <w:rPr>
          <w:rFonts w:ascii="Arial" w:hAnsi="Arial" w:cs="Arial"/>
        </w:rPr>
        <w:t xml:space="preserve">on from core to priority foundation violations (extracted language included below; new designation of </w:t>
      </w:r>
      <w:r>
        <w:rPr>
          <w:rFonts w:ascii="Arial" w:hAnsi="Arial" w:cs="Arial"/>
          <w:vertAlign w:val="superscript"/>
        </w:rPr>
        <w:t>Pf</w:t>
      </w:r>
      <w:r>
        <w:rPr>
          <w:rFonts w:ascii="Arial" w:hAnsi="Arial" w:cs="Arial"/>
        </w:rPr>
        <w:t xml:space="preserve"> is underlined):</w:t>
      </w:r>
    </w:p>
    <w:p w:rsidR="00000000" w:rsidRDefault="00742C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3-305.12 Food Storage, Prohibited Areas.</w:t>
      </w:r>
    </w:p>
    <w:p w:rsidR="00000000" w:rsidRDefault="00742C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may not be stored:</w:t>
      </w:r>
    </w:p>
    <w:p w:rsidR="00000000" w:rsidRDefault="00742C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...(B) In toilet rooms;</w:t>
      </w:r>
      <w:r>
        <w:rPr>
          <w:rFonts w:ascii="Arial" w:hAnsi="Arial" w:cs="Arial"/>
          <w:u w:val="single"/>
          <w:vertAlign w:val="superscript"/>
        </w:rPr>
        <w:t>Pf</w:t>
      </w:r>
    </w:p>
    <w:p w:rsidR="00000000" w:rsidRDefault="00742C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4-401.11 Equipment, Clothes Washers and Drye</w:t>
      </w:r>
      <w:r>
        <w:rPr>
          <w:rFonts w:ascii="Arial" w:hAnsi="Arial" w:cs="Arial"/>
        </w:rPr>
        <w:t>rs, and Storage Cabinets, Contamination Prevention.</w:t>
      </w:r>
    </w:p>
    <w:p w:rsidR="00000000" w:rsidRDefault="00742C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Except as specified in ¶(B) of this section, EQUIPMENT, a cabinet used for the storage of FOOD, or a cabinet that is used to store cleaned and SANITIZED EQUIPMENT, UTENSILS, laundered LINENS, and SING</w:t>
      </w:r>
      <w:r>
        <w:rPr>
          <w:rFonts w:ascii="Arial" w:hAnsi="Arial" w:cs="Arial"/>
        </w:rPr>
        <w:t>LE-SERVICE and SINGLE-USE ARTICLES may not be located:</w:t>
      </w:r>
    </w:p>
    <w:p w:rsidR="00000000" w:rsidRDefault="00742C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...(2) In toilet rooms;</w:t>
      </w:r>
      <w:r>
        <w:rPr>
          <w:rFonts w:ascii="Arial" w:hAnsi="Arial" w:cs="Arial"/>
          <w:u w:val="single"/>
          <w:vertAlign w:val="superscript"/>
        </w:rPr>
        <w:t>Pf</w:t>
      </w:r>
    </w:p>
    <w:p w:rsidR="00000000" w:rsidRDefault="00742C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4-903.12 Prohibitions.</w:t>
      </w:r>
    </w:p>
    <w:p w:rsidR="00000000" w:rsidRDefault="00742C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Except as specified in ¶(B) of this section, cleaned and SANITIZED EQUIPMENT, UTENSILS, laundered LINENS, and SINGLE-SERVICE and SINGLE-USE ARTICLES</w:t>
      </w:r>
      <w:r>
        <w:rPr>
          <w:rFonts w:ascii="Arial" w:hAnsi="Arial" w:cs="Arial"/>
        </w:rPr>
        <w:t xml:space="preserve"> may not be stored:</w:t>
      </w:r>
    </w:p>
    <w:p w:rsidR="00000000" w:rsidRDefault="00742C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...(2) In toilet rooms:</w:t>
      </w:r>
      <w:r>
        <w:rPr>
          <w:rFonts w:ascii="Arial" w:hAnsi="Arial" w:cs="Arial"/>
          <w:u w:val="single"/>
          <w:vertAlign w:val="superscript"/>
        </w:rPr>
        <w:t>Pf</w:t>
      </w:r>
    </w:p>
    <w:p w:rsidR="00000000" w:rsidRDefault="00742CCB">
      <w:pPr>
        <w:rPr>
          <w:rFonts w:ascii="Arial" w:eastAsia="Times New Roman" w:hAnsi="Arial" w:cs="Arial"/>
        </w:rPr>
      </w:pPr>
    </w:p>
    <w:p w:rsidR="00000000" w:rsidRDefault="00742CCB">
      <w:pPr>
        <w:rPr>
          <w:rFonts w:ascii="Arial" w:hAnsi="Arial" w:cs="Arial"/>
          <w:b/>
        </w:rPr>
      </w:pPr>
    </w:p>
    <w:p w:rsidR="00000000" w:rsidRDefault="00742CC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CB"/>
    <w:rsid w:val="007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4</DocSecurity>
  <Lines>10</Lines>
  <Paragraphs>2</Paragraphs>
  <ScaleCrop>false</ScaleCrop>
  <Company>Conference for Food Safety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