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9429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942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594298">
      <w:pPr>
        <w:rPr>
          <w:rFonts w:ascii="Arial" w:hAnsi="Arial" w:cs="Arial"/>
          <w:b/>
        </w:rPr>
      </w:pPr>
    </w:p>
    <w:p w:rsidR="00000000" w:rsidRDefault="0059429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I-003</w:t>
      </w:r>
    </w:p>
    <w:p w:rsidR="00000000" w:rsidRDefault="0059429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429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4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942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42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4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42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4298">
            <w:pPr>
              <w:rPr>
                <w:rFonts w:ascii="Arial" w:hAnsi="Arial" w:cs="Arial"/>
                <w:b/>
              </w:rPr>
            </w:pPr>
          </w:p>
          <w:p w:rsidR="00000000" w:rsidRDefault="00594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429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429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4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429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94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942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429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9429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9429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94298">
      <w:pPr>
        <w:rPr>
          <w:rFonts w:ascii="Arial" w:hAnsi="Arial" w:cs="Arial"/>
          <w:b/>
        </w:rPr>
      </w:pPr>
    </w:p>
    <w:p w:rsidR="00000000" w:rsidRDefault="005942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UFE 3 – Amend Food Code Food Establishment definition and exemption for PIC</w:t>
      </w:r>
    </w:p>
    <w:p w:rsidR="00000000" w:rsidRDefault="00594298">
      <w:pPr>
        <w:rPr>
          <w:rFonts w:ascii="Arial" w:eastAsia="Times New Roman" w:hAnsi="Arial" w:cs="Arial"/>
        </w:rPr>
      </w:pPr>
    </w:p>
    <w:p w:rsidR="00000000" w:rsidRDefault="005942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Sections 1-201.10(B) and 2-101.11 of the most recent published version of the </w:t>
      </w:r>
      <w:r>
        <w:rPr>
          <w:rFonts w:ascii="Arial" w:hAnsi="Arial" w:cs="Arial"/>
        </w:rPr>
        <w:t>Food Code be amended as follows (new language is underlined):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Style w:val="Strong"/>
          <w:rFonts w:ascii="Arial" w:hAnsi="Arial" w:cs="Arial"/>
        </w:rPr>
        <w:t>Section 1-201.10(B) be revised to add the following language</w:t>
      </w:r>
      <w:r>
        <w:rPr>
          <w:rFonts w:ascii="Arial" w:hAnsi="Arial" w:cs="Arial"/>
        </w:rPr>
        <w:t>: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"Food Establishments" includes: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An element of the operation such as a transportation vehicle or a central preparation facilit</w:t>
      </w:r>
      <w:r>
        <w:rPr>
          <w:rFonts w:ascii="Arial" w:hAnsi="Arial" w:cs="Arial"/>
        </w:rPr>
        <w:t xml:space="preserve">y that supplies a vending location or satellite feeding location </w:t>
      </w:r>
      <w:r>
        <w:rPr>
          <w:rStyle w:val="Emphasis"/>
          <w:rFonts w:ascii="Arial" w:hAnsi="Arial" w:cs="Arial"/>
        </w:rPr>
        <w:t xml:space="preserve">unless the vending or feeding location is permitted by the </w:t>
      </w:r>
      <w:r>
        <w:rPr>
          <w:rFonts w:ascii="Arial" w:hAnsi="Arial" w:cs="Arial"/>
        </w:rPr>
        <w:t>REGULATORY AUTHORITY; and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An operation that is conducted in a mobile, stationary, temporary, or permanent facility or location; </w:t>
      </w:r>
      <w:r>
        <w:rPr>
          <w:rFonts w:ascii="Arial" w:hAnsi="Arial" w:cs="Arial"/>
        </w:rPr>
        <w:t>where consumption is on or off the PREMISES; and regardless of whether there is a charge for the FOOD.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 An unattended operation that sells packaged time/temperature control for safety food using an automated payment system, where a person in charge is n</w:t>
      </w:r>
      <w:r>
        <w:rPr>
          <w:rFonts w:ascii="Arial" w:hAnsi="Arial" w:cs="Arial"/>
          <w:u w:val="single"/>
        </w:rPr>
        <w:t>ot required to be present on the premises during all hours of operation, and where entry is not accessible by the general public.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Style w:val="Strong"/>
          <w:rFonts w:ascii="Arial" w:hAnsi="Arial" w:cs="Arial"/>
        </w:rPr>
        <w:t>Section 1-291.10(B) be further revised to add a new definition</w:t>
      </w:r>
      <w:r>
        <w:rPr>
          <w:rFonts w:ascii="Arial" w:hAnsi="Arial" w:cs="Arial"/>
        </w:rPr>
        <w:t xml:space="preserve"> for the term "</w:t>
      </w:r>
      <w:r>
        <w:rPr>
          <w:rFonts w:ascii="Arial" w:hAnsi="Arial" w:cs="Arial"/>
          <w:u w:val="single"/>
        </w:rPr>
        <w:t xml:space="preserve">unattended" means the PERSON IN CHARGE is not </w:t>
      </w:r>
      <w:r>
        <w:rPr>
          <w:rFonts w:ascii="Arial" w:hAnsi="Arial" w:cs="Arial"/>
          <w:u w:val="single"/>
        </w:rPr>
        <w:t>present on the premises during all hours of operation.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Style w:val="Strong"/>
          <w:rFonts w:ascii="Arial" w:hAnsi="Arial" w:cs="Arial"/>
        </w:rPr>
        <w:t>Section 2-101.11 be revised to add exemptions for the Person-in-Charge</w:t>
      </w:r>
      <w:r>
        <w:rPr>
          <w:rFonts w:ascii="Arial" w:hAnsi="Arial" w:cs="Arial"/>
        </w:rPr>
        <w:t>: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Except as specified in ¶ (B) </w:t>
      </w:r>
      <w:r>
        <w:rPr>
          <w:rFonts w:ascii="Arial" w:hAnsi="Arial" w:cs="Arial"/>
          <w:u w:val="single"/>
        </w:rPr>
        <w:t>and (C)</w:t>
      </w:r>
      <w:r>
        <w:rPr>
          <w:rFonts w:ascii="Arial" w:hAnsi="Arial" w:cs="Arial"/>
        </w:rPr>
        <w:t xml:space="preserve"> of this section, the PERMIT HOLDER shall be the PERSON IN CHARGE or shall designate a</w:t>
      </w:r>
      <w:r>
        <w:rPr>
          <w:rFonts w:ascii="Arial" w:hAnsi="Arial" w:cs="Arial"/>
        </w:rPr>
        <w:t xml:space="preserve"> PERSON IN CHARGE and shall ensure that a </w:t>
      </w:r>
      <w:r>
        <w:rPr>
          <w:rFonts w:ascii="Arial" w:hAnsi="Arial" w:cs="Arial"/>
        </w:rPr>
        <w:lastRenderedPageBreak/>
        <w:t>PERSON IN CHARGE is present at the FOOD ESTABLISHMENT during all hours of operation.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(C) A FOOD ESTABLISHMENT that is UNATTENDED and provides, at minimum, all of the following food protections: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(1) The FOOD ESTABLI</w:t>
      </w:r>
      <w:r>
        <w:rPr>
          <w:rStyle w:val="Emphasis"/>
          <w:rFonts w:ascii="Arial" w:hAnsi="Arial" w:cs="Arial"/>
          <w:u w:val="single"/>
        </w:rPr>
        <w:t>SHMENT is only accessible to a controlled population, such as occupants of the building.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(2) All food is sold in packages intended for individual retail sale and labeled per LAW.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(3) Refrigerated equipment for display or sale of TIME/TEMPERATURE CONTROL FO</w:t>
      </w:r>
      <w:r>
        <w:rPr>
          <w:rStyle w:val="Emphasis"/>
          <w:rFonts w:ascii="Arial" w:hAnsi="Arial" w:cs="Arial"/>
          <w:u w:val="single"/>
        </w:rPr>
        <w:t>R SAFETY FOOD is equipped with self-closing doors and meets the automatic shut-off requirements for vending machines specified in section 4-204.111.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(4) The FOOD ESTABLISHMENT is under continuous electronic surveillance or similar security precautions as a</w:t>
      </w:r>
      <w:r>
        <w:rPr>
          <w:rStyle w:val="Emphasis"/>
          <w:rFonts w:ascii="Arial" w:hAnsi="Arial" w:cs="Arial"/>
          <w:u w:val="single"/>
        </w:rPr>
        <w:t>pproved by the REGULATORY AUTHORITY.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(5) The PERMIT HOLDER ensures that food is in sound condition, UNADULTERATED, from APPROVED SOURCES, protected from contamination, accurately presented, delivered and stored at the required temperatures, and that equipm</w:t>
      </w:r>
      <w:r>
        <w:rPr>
          <w:rStyle w:val="Emphasis"/>
          <w:rFonts w:ascii="Arial" w:hAnsi="Arial" w:cs="Arial"/>
          <w:u w:val="single"/>
        </w:rPr>
        <w:t>ent is cleaned on a routine basis and at a frequency acceptable to the REGULATORY AUTHORITY.</w:t>
      </w:r>
    </w:p>
    <w:p w:rsidR="00000000" w:rsidRDefault="0059429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(6) Contact information for the PERMIT HOLDER is continuously and conspicuously posted at the point of sale.</w:t>
      </w:r>
    </w:p>
    <w:p w:rsidR="00000000" w:rsidRDefault="00594298">
      <w:pPr>
        <w:rPr>
          <w:rFonts w:ascii="Arial" w:eastAsia="Times New Roman" w:hAnsi="Arial" w:cs="Arial"/>
        </w:rPr>
      </w:pPr>
    </w:p>
    <w:p w:rsidR="00000000" w:rsidRDefault="00594298">
      <w:pPr>
        <w:rPr>
          <w:rFonts w:ascii="Arial" w:hAnsi="Arial" w:cs="Arial"/>
          <w:b/>
        </w:rPr>
      </w:pPr>
    </w:p>
    <w:p w:rsidR="00000000" w:rsidRDefault="0059429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98"/>
    <w:rsid w:val="005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4</DocSecurity>
  <Lines>22</Lines>
  <Paragraphs>6</Paragraphs>
  <ScaleCrop>false</ScaleCrop>
  <Company>Conference for Food Safety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