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C669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C6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6C6690">
      <w:pPr>
        <w:rPr>
          <w:rFonts w:ascii="Arial" w:hAnsi="Arial" w:cs="Arial"/>
          <w:b/>
        </w:rPr>
      </w:pPr>
    </w:p>
    <w:p w:rsidR="00000000" w:rsidRDefault="006C66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II-028</w:t>
      </w:r>
    </w:p>
    <w:p w:rsidR="00000000" w:rsidRDefault="006C669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669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C6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6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6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690">
            <w:pPr>
              <w:rPr>
                <w:rFonts w:ascii="Arial" w:hAnsi="Arial" w:cs="Arial"/>
                <w:b/>
              </w:rPr>
            </w:pPr>
          </w:p>
          <w:p w:rsidR="00000000" w:rsidRDefault="006C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669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669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6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6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69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669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C669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C6690">
      <w:pPr>
        <w:rPr>
          <w:rFonts w:ascii="Arial" w:hAnsi="Arial" w:cs="Arial"/>
          <w:b/>
        </w:rPr>
      </w:pPr>
    </w:p>
    <w:p w:rsidR="00000000" w:rsidRDefault="006C66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C669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 5 - Amend CFP Constitution and Bylaws, Membership</w:t>
      </w:r>
    </w:p>
    <w:p w:rsidR="00000000" w:rsidRDefault="006C6690">
      <w:pPr>
        <w:rPr>
          <w:rFonts w:ascii="Arial" w:eastAsia="Times New Roman" w:hAnsi="Arial" w:cs="Arial"/>
        </w:rPr>
      </w:pPr>
    </w:p>
    <w:p w:rsidR="00000000" w:rsidRDefault="006C66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C669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 amendment to Article III, Section 5, Subsection 1 of the Constitution and Bylaws to add clarifying language and a new paragraph as follows (new l</w:t>
      </w:r>
      <w:r>
        <w:rPr>
          <w:rFonts w:ascii="Arial" w:hAnsi="Arial" w:cs="Arial"/>
        </w:rPr>
        <w:t>anguage is underlined):</w:t>
      </w:r>
    </w:p>
    <w:p w:rsidR="00000000" w:rsidRDefault="006C6690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 xml:space="preserve">Subsection 1. </w:t>
      </w:r>
      <w:r>
        <w:rPr>
          <w:rFonts w:ascii="Arial" w:hAnsi="Arial" w:cs="Arial"/>
        </w:rPr>
        <w:t>Regulatory is comprised of those officers, agents or authorized representatives having authority over the regulation of food establishments, production, processing, vending, or distribution, or has oversight for preven</w:t>
      </w:r>
      <w:r>
        <w:rPr>
          <w:rFonts w:ascii="Arial" w:hAnsi="Arial" w:cs="Arial"/>
        </w:rPr>
        <w:t>tion of foodborne illness in accordance with rule and/or law in their respective governmental jurisdiction</w:t>
      </w:r>
      <w:r>
        <w:rPr>
          <w:rFonts w:ascii="Arial" w:hAnsi="Arial" w:cs="Arial"/>
          <w:u w:val="single"/>
        </w:rPr>
        <w:t>, or that provide direct or support services to regulatory agencies</w:t>
      </w:r>
      <w:r>
        <w:rPr>
          <w:rFonts w:ascii="Arial" w:hAnsi="Arial" w:cs="Arial"/>
        </w:rPr>
        <w:t>. Sub-categories of this constituency include:</w:t>
      </w:r>
    </w:p>
    <w:p w:rsidR="00000000" w:rsidRDefault="006C669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(no change to paragraphs a through d</w:t>
      </w:r>
      <w:r>
        <w:rPr>
          <w:rFonts w:ascii="Arial" w:hAnsi="Arial" w:cs="Arial"/>
        </w:rPr>
        <w:t>)</w:t>
      </w:r>
    </w:p>
    <w:p w:rsidR="00000000" w:rsidRDefault="006C6690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e. Regulatory Support = Employees, agents or executives representing businesses, professional organizations, or non-business entities that provide direct or support services to local, state, district, territorial and/or federal regulatory agencies.</w:t>
      </w:r>
    </w:p>
    <w:p w:rsidR="00000000" w:rsidRDefault="006C6690">
      <w:pPr>
        <w:rPr>
          <w:rFonts w:ascii="Arial" w:eastAsia="Times New Roman" w:hAnsi="Arial" w:cs="Arial"/>
        </w:rPr>
      </w:pPr>
    </w:p>
    <w:p w:rsidR="00000000" w:rsidRDefault="006C6690">
      <w:pPr>
        <w:rPr>
          <w:rFonts w:ascii="Arial" w:hAnsi="Arial" w:cs="Arial"/>
          <w:b/>
        </w:rPr>
      </w:pPr>
    </w:p>
    <w:p w:rsidR="00000000" w:rsidRDefault="006C669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</w:t>
      </w:r>
      <w:r>
        <w:rPr>
          <w:rStyle w:val="Emphasis"/>
          <w:rFonts w:ascii="Arial" w:hAnsi="Arial" w:cs="Arial"/>
          <w:sz w:val="20"/>
          <w:szCs w:val="20"/>
        </w:rPr>
        <w:t>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90"/>
    <w:rsid w:val="006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4</DocSecurity>
  <Lines>10</Lines>
  <Paragraphs>2</Paragraphs>
  <ScaleCrop>false</ScaleCrop>
  <Company>Conference for Food Safety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