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42F91">
      <w:pPr>
        <w:jc w:val="center"/>
        <w:rPr>
          <w:rFonts w:ascii="Arial" w:hAnsi="Arial" w:cs="Arial"/>
          <w:b/>
        </w:rPr>
      </w:pPr>
      <w:bookmarkStart w:id="0" w:name="_GoBack"/>
      <w:bookmarkEnd w:id="0"/>
      <w:r>
        <w:rPr>
          <w:rFonts w:ascii="Arial" w:hAnsi="Arial" w:cs="Arial"/>
          <w:b/>
        </w:rPr>
        <w:t>Conference for Food Protection</w:t>
      </w:r>
    </w:p>
    <w:p w:rsidR="00000000" w:rsidRDefault="00442F91">
      <w:pPr>
        <w:jc w:val="center"/>
        <w:rPr>
          <w:rFonts w:ascii="Arial" w:hAnsi="Arial" w:cs="Arial"/>
          <w:b/>
        </w:rPr>
      </w:pPr>
      <w:r>
        <w:rPr>
          <w:rFonts w:ascii="Arial" w:hAnsi="Arial" w:cs="Arial"/>
          <w:b/>
        </w:rPr>
        <w:t>2018 Issue Form</w:t>
      </w:r>
    </w:p>
    <w:p w:rsidR="00000000" w:rsidRDefault="00442F91">
      <w:pPr>
        <w:rPr>
          <w:rFonts w:ascii="Arial" w:hAnsi="Arial" w:cs="Arial"/>
          <w:b/>
        </w:rPr>
      </w:pPr>
    </w:p>
    <w:p w:rsidR="00000000" w:rsidRDefault="00442F91">
      <w:pPr>
        <w:jc w:val="right"/>
        <w:rPr>
          <w:rFonts w:ascii="Arial" w:hAnsi="Arial" w:cs="Arial"/>
          <w:b/>
        </w:rPr>
      </w:pPr>
      <w:r>
        <w:rPr>
          <w:rFonts w:ascii="Arial" w:hAnsi="Arial" w:cs="Arial"/>
          <w:b/>
        </w:rPr>
        <w:t>Issue: 2018 III-026</w:t>
      </w:r>
    </w:p>
    <w:p w:rsidR="00000000" w:rsidRDefault="00442F9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442F9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42F91">
            <w:pPr>
              <w:rPr>
                <w:rFonts w:ascii="Arial" w:hAnsi="Arial" w:cs="Arial"/>
              </w:rPr>
            </w:pPr>
            <w:r>
              <w:rPr>
                <w:rFonts w:ascii="Arial" w:hAnsi="Arial" w:cs="Arial"/>
              </w:rPr>
              <w:t>Accepted as</w:t>
            </w:r>
          </w:p>
          <w:p w:rsidR="00000000" w:rsidRDefault="00442F9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42F91">
            <w:pPr>
              <w:rPr>
                <w:rFonts w:ascii="Arial" w:hAnsi="Arial" w:cs="Arial"/>
                <w:b/>
              </w:rPr>
            </w:pPr>
          </w:p>
        </w:tc>
        <w:tc>
          <w:tcPr>
            <w:tcW w:w="1728" w:type="dxa"/>
            <w:tcBorders>
              <w:top w:val="nil"/>
              <w:left w:val="nil"/>
              <w:bottom w:val="nil"/>
              <w:right w:val="nil"/>
            </w:tcBorders>
            <w:vAlign w:val="bottom"/>
            <w:hideMark/>
          </w:tcPr>
          <w:p w:rsidR="00000000" w:rsidRDefault="00442F9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42F91">
            <w:pPr>
              <w:rPr>
                <w:rFonts w:ascii="Arial" w:hAnsi="Arial" w:cs="Arial"/>
                <w:b/>
              </w:rPr>
            </w:pPr>
          </w:p>
        </w:tc>
        <w:tc>
          <w:tcPr>
            <w:tcW w:w="1584" w:type="dxa"/>
            <w:tcBorders>
              <w:top w:val="nil"/>
              <w:left w:val="nil"/>
              <w:bottom w:val="nil"/>
              <w:right w:val="nil"/>
            </w:tcBorders>
            <w:vAlign w:val="bottom"/>
          </w:tcPr>
          <w:p w:rsidR="00000000" w:rsidRDefault="00442F91">
            <w:pPr>
              <w:rPr>
                <w:rFonts w:ascii="Arial" w:hAnsi="Arial" w:cs="Arial"/>
                <w:b/>
              </w:rPr>
            </w:pPr>
          </w:p>
          <w:p w:rsidR="00000000" w:rsidRDefault="00442F9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42F9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42F9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42F9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42F91">
            <w:pPr>
              <w:rPr>
                <w:rFonts w:ascii="Arial" w:hAnsi="Arial" w:cs="Arial"/>
                <w:b/>
              </w:rPr>
            </w:pPr>
          </w:p>
        </w:tc>
        <w:tc>
          <w:tcPr>
            <w:tcW w:w="1728" w:type="dxa"/>
            <w:tcBorders>
              <w:top w:val="nil"/>
              <w:left w:val="nil"/>
              <w:bottom w:val="nil"/>
              <w:right w:val="nil"/>
            </w:tcBorders>
            <w:vAlign w:val="bottom"/>
            <w:hideMark/>
          </w:tcPr>
          <w:p w:rsidR="00000000" w:rsidRDefault="00442F9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42F91">
            <w:pPr>
              <w:rPr>
                <w:rFonts w:ascii="Arial" w:hAnsi="Arial" w:cs="Arial"/>
                <w:b/>
              </w:rPr>
            </w:pPr>
          </w:p>
        </w:tc>
        <w:tc>
          <w:tcPr>
            <w:tcW w:w="1584" w:type="dxa"/>
            <w:tcBorders>
              <w:top w:val="nil"/>
              <w:left w:val="nil"/>
              <w:bottom w:val="nil"/>
              <w:right w:val="nil"/>
            </w:tcBorders>
            <w:vAlign w:val="bottom"/>
          </w:tcPr>
          <w:p w:rsidR="00000000" w:rsidRDefault="00442F91">
            <w:pPr>
              <w:pStyle w:val="Heading1"/>
              <w:jc w:val="left"/>
              <w:rPr>
                <w:rFonts w:cs="Arial"/>
                <w:szCs w:val="24"/>
              </w:rPr>
            </w:pPr>
          </w:p>
        </w:tc>
        <w:tc>
          <w:tcPr>
            <w:tcW w:w="720" w:type="dxa"/>
            <w:tcBorders>
              <w:top w:val="nil"/>
              <w:left w:val="nil"/>
              <w:bottom w:val="nil"/>
              <w:right w:val="nil"/>
            </w:tcBorders>
            <w:vAlign w:val="bottom"/>
          </w:tcPr>
          <w:p w:rsidR="00000000" w:rsidRDefault="00442F91">
            <w:pPr>
              <w:rPr>
                <w:rFonts w:ascii="Arial" w:hAnsi="Arial" w:cs="Arial"/>
                <w:b/>
              </w:rPr>
            </w:pPr>
          </w:p>
        </w:tc>
      </w:tr>
    </w:tbl>
    <w:p w:rsidR="00000000" w:rsidRDefault="00442F9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442F91">
      <w:pPr>
        <w:rPr>
          <w:rFonts w:ascii="Arial" w:hAnsi="Arial" w:cs="Arial"/>
          <w:b/>
        </w:rPr>
      </w:pPr>
    </w:p>
    <w:p w:rsidR="00000000" w:rsidRDefault="00442F91">
      <w:pPr>
        <w:rPr>
          <w:rFonts w:ascii="Arial" w:hAnsi="Arial" w:cs="Arial"/>
          <w:b/>
        </w:rPr>
      </w:pPr>
      <w:r>
        <w:rPr>
          <w:rFonts w:ascii="Arial" w:hAnsi="Arial" w:cs="Arial"/>
          <w:b/>
        </w:rPr>
        <w:t>Issue History:</w:t>
      </w:r>
    </w:p>
    <w:p w:rsidR="00000000" w:rsidRDefault="00442F91">
      <w:pPr>
        <w:pStyle w:val="NormalWeb"/>
        <w:rPr>
          <w:rFonts w:ascii="Arial" w:hAnsi="Arial" w:cs="Arial"/>
        </w:rPr>
      </w:pPr>
      <w:r>
        <w:rPr>
          <w:rFonts w:ascii="Arial" w:hAnsi="Arial" w:cs="Arial"/>
        </w:rPr>
        <w:t>This is a brand new Issue.</w:t>
      </w:r>
    </w:p>
    <w:p w:rsidR="00000000" w:rsidRDefault="00442F91">
      <w:pPr>
        <w:rPr>
          <w:rFonts w:ascii="Arial" w:eastAsia="Times New Roman" w:hAnsi="Arial" w:cs="Arial"/>
        </w:rPr>
      </w:pPr>
    </w:p>
    <w:p w:rsidR="00000000" w:rsidRDefault="00442F91">
      <w:pPr>
        <w:rPr>
          <w:rFonts w:ascii="Arial" w:hAnsi="Arial" w:cs="Arial"/>
          <w:b/>
        </w:rPr>
      </w:pPr>
      <w:r>
        <w:rPr>
          <w:rFonts w:ascii="Arial" w:hAnsi="Arial" w:cs="Arial"/>
          <w:b/>
        </w:rPr>
        <w:t>Title:</w:t>
      </w:r>
    </w:p>
    <w:p w:rsidR="00000000" w:rsidRDefault="00442F91">
      <w:pPr>
        <w:pStyle w:val="NormalWeb"/>
        <w:rPr>
          <w:rFonts w:ascii="Arial" w:hAnsi="Arial" w:cs="Arial"/>
        </w:rPr>
      </w:pPr>
      <w:r>
        <w:rPr>
          <w:rFonts w:ascii="Arial" w:hAnsi="Arial" w:cs="Arial"/>
        </w:rPr>
        <w:t>Amend Food Code – Remove Chemically Treated Towelette from 5-203.11</w:t>
      </w:r>
    </w:p>
    <w:p w:rsidR="00000000" w:rsidRDefault="00442F91">
      <w:pPr>
        <w:rPr>
          <w:rFonts w:ascii="Arial" w:eastAsia="Times New Roman" w:hAnsi="Arial" w:cs="Arial"/>
        </w:rPr>
      </w:pPr>
    </w:p>
    <w:p w:rsidR="00000000" w:rsidRDefault="00442F91">
      <w:pPr>
        <w:rPr>
          <w:rFonts w:ascii="Arial" w:hAnsi="Arial" w:cs="Arial"/>
          <w:b/>
        </w:rPr>
      </w:pPr>
      <w:r>
        <w:rPr>
          <w:rFonts w:ascii="Arial" w:hAnsi="Arial" w:cs="Arial"/>
          <w:b/>
        </w:rPr>
        <w:t>Issue you would like the Conference to consider:</w:t>
      </w:r>
    </w:p>
    <w:p w:rsidR="00000000" w:rsidRDefault="00442F91">
      <w:pPr>
        <w:pStyle w:val="NormalWeb"/>
        <w:rPr>
          <w:rFonts w:ascii="Arial" w:hAnsi="Arial" w:cs="Arial"/>
        </w:rPr>
      </w:pPr>
      <w:r>
        <w:rPr>
          <w:rFonts w:ascii="Arial" w:hAnsi="Arial" w:cs="Arial"/>
        </w:rPr>
        <w:t>A recommendation is being made to remove allowance for chemically treated towelette to b</w:t>
      </w:r>
      <w:r>
        <w:rPr>
          <w:rFonts w:ascii="Arial" w:hAnsi="Arial" w:cs="Arial"/>
        </w:rPr>
        <w:t>e used in place of handwashing.</w:t>
      </w:r>
    </w:p>
    <w:p w:rsidR="00000000" w:rsidRDefault="00442F91">
      <w:pPr>
        <w:rPr>
          <w:rFonts w:ascii="Arial" w:eastAsia="Times New Roman" w:hAnsi="Arial" w:cs="Arial"/>
        </w:rPr>
      </w:pPr>
    </w:p>
    <w:p w:rsidR="00000000" w:rsidRDefault="00442F91">
      <w:pPr>
        <w:rPr>
          <w:rFonts w:ascii="Arial" w:hAnsi="Arial" w:cs="Arial"/>
          <w:b/>
        </w:rPr>
      </w:pPr>
      <w:r>
        <w:rPr>
          <w:rFonts w:ascii="Arial" w:hAnsi="Arial" w:cs="Arial"/>
          <w:b/>
        </w:rPr>
        <w:t>Public Health Significance:</w:t>
      </w:r>
    </w:p>
    <w:p w:rsidR="00000000" w:rsidRDefault="00442F91">
      <w:pPr>
        <w:pStyle w:val="NormalWeb"/>
        <w:rPr>
          <w:rFonts w:ascii="Arial" w:hAnsi="Arial" w:cs="Arial"/>
        </w:rPr>
      </w:pPr>
      <w:r>
        <w:rPr>
          <w:rFonts w:ascii="Arial" w:hAnsi="Arial" w:cs="Arial"/>
        </w:rPr>
        <w:t>Proper hand hygiene has long been established as a priority to decrease foodborne illness. Hand hygiene studies and observations have shown that the components important to reducing pathogen load</w:t>
      </w:r>
      <w:r>
        <w:rPr>
          <w:rFonts w:ascii="Arial" w:hAnsi="Arial" w:cs="Arial"/>
        </w:rPr>
        <w:t xml:space="preserve"> on hands include cleaning compound applied to hand, friction and rubbing during the washing process, and a mechanical method such as a paper towel used for drying</w:t>
      </w:r>
      <w:r>
        <w:rPr>
          <w:rFonts w:ascii="Arial" w:hAnsi="Arial" w:cs="Arial"/>
          <w:vertAlign w:val="superscript"/>
        </w:rPr>
        <w:t>1</w:t>
      </w:r>
      <w:r>
        <w:rPr>
          <w:rFonts w:ascii="Arial" w:hAnsi="Arial" w:cs="Arial"/>
        </w:rPr>
        <w:t>.</w:t>
      </w:r>
    </w:p>
    <w:p w:rsidR="00000000" w:rsidRDefault="00442F91">
      <w:pPr>
        <w:pStyle w:val="NormalWeb"/>
        <w:rPr>
          <w:rFonts w:ascii="Arial" w:hAnsi="Arial" w:cs="Arial"/>
        </w:rPr>
      </w:pPr>
      <w:r>
        <w:rPr>
          <w:rFonts w:ascii="Arial" w:hAnsi="Arial" w:cs="Arial"/>
        </w:rPr>
        <w:t>The allowance for a chemical towelette does not provide sufficient information for what th</w:t>
      </w:r>
      <w:r>
        <w:rPr>
          <w:rFonts w:ascii="Arial" w:hAnsi="Arial" w:cs="Arial"/>
        </w:rPr>
        <w:t>e parameters are for the chemical towelette. With no clear information on what chemical is needed on the towelette, how it is to be used, or any data surrounding efficacy of these chemical towelettes, it is not a scientifically sound position to include th</w:t>
      </w:r>
      <w:r>
        <w:rPr>
          <w:rFonts w:ascii="Arial" w:hAnsi="Arial" w:cs="Arial"/>
        </w:rPr>
        <w:t>is allowance in the Food Code.</w:t>
      </w:r>
    </w:p>
    <w:p w:rsidR="00000000" w:rsidRDefault="00442F91">
      <w:pPr>
        <w:pStyle w:val="NormalWeb"/>
        <w:rPr>
          <w:rFonts w:ascii="Arial" w:hAnsi="Arial" w:cs="Arial"/>
        </w:rPr>
      </w:pPr>
      <w:r>
        <w:rPr>
          <w:rFonts w:ascii="Arial" w:hAnsi="Arial" w:cs="Arial"/>
        </w:rPr>
        <w:t>References: (indicated above with superscript numeral)</w:t>
      </w:r>
    </w:p>
    <w:p w:rsidR="00000000" w:rsidRDefault="00442F91">
      <w:pPr>
        <w:pStyle w:val="NormalWeb"/>
        <w:rPr>
          <w:rFonts w:ascii="Arial" w:hAnsi="Arial" w:cs="Arial"/>
        </w:rPr>
      </w:pPr>
      <w:r>
        <w:rPr>
          <w:rFonts w:ascii="Arial" w:hAnsi="Arial" w:cs="Arial"/>
        </w:rPr>
        <w:t>1. Montville et al. International Journal of Food Microbiology 73 (2002) 305- 313</w:t>
      </w:r>
    </w:p>
    <w:p w:rsidR="00000000" w:rsidRDefault="00442F91">
      <w:pPr>
        <w:rPr>
          <w:rFonts w:ascii="Arial" w:eastAsia="Times New Roman" w:hAnsi="Arial" w:cs="Arial"/>
        </w:rPr>
      </w:pPr>
    </w:p>
    <w:p w:rsidR="00000000" w:rsidRDefault="00442F91">
      <w:pPr>
        <w:rPr>
          <w:rFonts w:ascii="Arial" w:hAnsi="Arial" w:cs="Arial"/>
          <w:b/>
        </w:rPr>
      </w:pPr>
      <w:r>
        <w:rPr>
          <w:rFonts w:ascii="Arial" w:hAnsi="Arial" w:cs="Arial"/>
          <w:b/>
        </w:rPr>
        <w:t>Recommended Solution: The Conference recommends...:</w:t>
      </w:r>
    </w:p>
    <w:p w:rsidR="00000000" w:rsidRDefault="00442F91">
      <w:pPr>
        <w:pStyle w:val="NormalWeb"/>
        <w:rPr>
          <w:rFonts w:ascii="Arial" w:hAnsi="Arial" w:cs="Arial"/>
        </w:rPr>
      </w:pPr>
      <w:r>
        <w:rPr>
          <w:rFonts w:ascii="Arial" w:hAnsi="Arial" w:cs="Arial"/>
        </w:rPr>
        <w:lastRenderedPageBreak/>
        <w:t>that a letter be sent to the FDA re</w:t>
      </w:r>
      <w:r>
        <w:rPr>
          <w:rFonts w:ascii="Arial" w:hAnsi="Arial" w:cs="Arial"/>
        </w:rPr>
        <w:t>questing that Section 5-203.11 of the most current edition of the Food Code be amended as follows: (Language to be deleted is in strikethrough format):</w:t>
      </w:r>
    </w:p>
    <w:p w:rsidR="00000000" w:rsidRDefault="00442F91">
      <w:pPr>
        <w:pStyle w:val="NormalWeb"/>
        <w:rPr>
          <w:rFonts w:ascii="Arial" w:hAnsi="Arial" w:cs="Arial"/>
        </w:rPr>
      </w:pPr>
      <w:r>
        <w:rPr>
          <w:rStyle w:val="Strong"/>
          <w:rFonts w:ascii="Arial" w:hAnsi="Arial" w:cs="Arial"/>
        </w:rPr>
        <w:t xml:space="preserve">5-203.11 Handwashing Sinks. </w:t>
      </w:r>
    </w:p>
    <w:p w:rsidR="00000000" w:rsidRDefault="00442F91">
      <w:pPr>
        <w:pStyle w:val="NormalWeb"/>
        <w:rPr>
          <w:rFonts w:ascii="Arial" w:hAnsi="Arial" w:cs="Arial"/>
        </w:rPr>
      </w:pPr>
      <w:r>
        <w:rPr>
          <w:rFonts w:ascii="Arial" w:hAnsi="Arial" w:cs="Arial"/>
        </w:rPr>
        <w:t xml:space="preserve">(A) Except as specified in ¶¶ (B) </w:t>
      </w:r>
      <w:r>
        <w:rPr>
          <w:rFonts w:ascii="Arial" w:hAnsi="Arial" w:cs="Arial"/>
          <w:strike/>
        </w:rPr>
        <w:t>and (C)</w:t>
      </w:r>
      <w:r>
        <w:rPr>
          <w:rFonts w:ascii="Arial" w:hAnsi="Arial" w:cs="Arial"/>
        </w:rPr>
        <w:t xml:space="preserve"> of this section, at least 1 HANDW</w:t>
      </w:r>
      <w:r>
        <w:rPr>
          <w:rFonts w:ascii="Arial" w:hAnsi="Arial" w:cs="Arial"/>
        </w:rPr>
        <w:t xml:space="preserve">ASHING SINK, a number of HANDWASHING SINKS necessary for their convenient use by EMPLOYEES in areas specified under § 5-204.11, and not fewer than the number of HANDWASHING SINKS required by LAW shall be provided. </w:t>
      </w:r>
      <w:r>
        <w:rPr>
          <w:rFonts w:ascii="Arial" w:hAnsi="Arial" w:cs="Arial"/>
          <w:vertAlign w:val="superscript"/>
        </w:rPr>
        <w:t xml:space="preserve">Pf </w:t>
      </w:r>
    </w:p>
    <w:p w:rsidR="00000000" w:rsidRDefault="00442F91">
      <w:pPr>
        <w:pStyle w:val="NormalWeb"/>
        <w:rPr>
          <w:rFonts w:ascii="Arial" w:hAnsi="Arial" w:cs="Arial"/>
        </w:rPr>
      </w:pPr>
      <w:r>
        <w:rPr>
          <w:rFonts w:ascii="Arial" w:hAnsi="Arial" w:cs="Arial"/>
        </w:rPr>
        <w:t xml:space="preserve">(B) </w:t>
      </w:r>
      <w:r>
        <w:rPr>
          <w:rStyle w:val="Emphasis"/>
          <w:rFonts w:ascii="Arial" w:hAnsi="Arial" w:cs="Arial"/>
        </w:rPr>
        <w:t xml:space="preserve">If APPROVED </w:t>
      </w:r>
      <w:r>
        <w:rPr>
          <w:rStyle w:val="Emphasis"/>
          <w:rFonts w:ascii="Arial" w:hAnsi="Arial" w:cs="Arial"/>
        </w:rPr>
        <w:t xml:space="preserve">and capable of removing the types of soils encountered in the FOOD operations involved, automatic handwashing facilities may be substituted for HANDWASHING SINKS in a FOOD ESTABLISHMENT that has at least 1 HANDWASHING SINK. </w:t>
      </w:r>
    </w:p>
    <w:p w:rsidR="00000000" w:rsidRDefault="00442F91">
      <w:pPr>
        <w:pStyle w:val="NormalWeb"/>
        <w:rPr>
          <w:rFonts w:ascii="Arial" w:hAnsi="Arial" w:cs="Arial"/>
        </w:rPr>
      </w:pPr>
      <w:r>
        <w:rPr>
          <w:rFonts w:ascii="Arial" w:hAnsi="Arial" w:cs="Arial"/>
          <w:strike/>
        </w:rPr>
        <w:t xml:space="preserve">(C) </w:t>
      </w:r>
      <w:r>
        <w:rPr>
          <w:rStyle w:val="Emphasis"/>
          <w:rFonts w:ascii="Arial" w:hAnsi="Arial" w:cs="Arial"/>
          <w:strike/>
        </w:rPr>
        <w:t>If APPROVED, when FOOD expo</w:t>
      </w:r>
      <w:r>
        <w:rPr>
          <w:rStyle w:val="Emphasis"/>
          <w:rFonts w:ascii="Arial" w:hAnsi="Arial" w:cs="Arial"/>
          <w:strike/>
        </w:rPr>
        <w:t xml:space="preserve">sure is limited and HANDWASHING SINKS are not conveniently available, such as in some mobile or TEMPORARY FOOD ESTABLISHMENTS or at some VENDING MACHINE LOCATIONS, EMPLOYEES may use chemically treated towelettes for handwashing. </w:t>
      </w:r>
    </w:p>
    <w:p w:rsidR="00000000" w:rsidRDefault="00442F91">
      <w:pPr>
        <w:rPr>
          <w:rFonts w:ascii="Arial" w:eastAsia="Times New Roman" w:hAnsi="Arial" w:cs="Arial"/>
        </w:rPr>
      </w:pPr>
    </w:p>
    <w:p w:rsidR="00000000" w:rsidRDefault="00442F9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442F91">
            <w:pPr>
              <w:widowControl w:val="0"/>
              <w:rPr>
                <w:rFonts w:ascii="Arial" w:hAnsi="Arial" w:cs="Arial"/>
              </w:rPr>
            </w:pPr>
            <w:bookmarkStart w:id="1" w:name="Text5" w:colFirst="1" w:colLast="1"/>
            <w:r>
              <w:rPr>
                <w:rFonts w:ascii="Arial" w:hAnsi="Arial" w:cs="Arial"/>
              </w:rPr>
              <w:t>Na</w:t>
            </w:r>
            <w:r>
              <w:rPr>
                <w:rFonts w:ascii="Arial" w:hAnsi="Arial" w:cs="Arial"/>
              </w:rPr>
              <w:t>me:</w:t>
            </w:r>
          </w:p>
        </w:tc>
        <w:tc>
          <w:tcPr>
            <w:tcW w:w="7723" w:type="dxa"/>
            <w:gridSpan w:val="3"/>
            <w:hideMark/>
          </w:tcPr>
          <w:p w:rsidR="00000000" w:rsidRDefault="00442F91">
            <w:pPr>
              <w:widowControl w:val="0"/>
              <w:rPr>
                <w:rFonts w:ascii="Arial" w:hAnsi="Arial" w:cs="Arial"/>
              </w:rPr>
            </w:pPr>
            <w:r>
              <w:rPr>
                <w:rFonts w:ascii="Arial" w:hAnsi="Arial" w:cs="Arial"/>
              </w:rPr>
              <w:t>Veronica Bryant</w:t>
            </w:r>
          </w:p>
        </w:tc>
      </w:tr>
      <w:bookmarkEnd w:id="1"/>
      <w:tr w:rsidR="00000000">
        <w:tc>
          <w:tcPr>
            <w:tcW w:w="1817" w:type="dxa"/>
            <w:hideMark/>
          </w:tcPr>
          <w:p w:rsidR="00000000" w:rsidRDefault="00442F91">
            <w:pPr>
              <w:widowControl w:val="0"/>
              <w:rPr>
                <w:rFonts w:ascii="Arial" w:hAnsi="Arial" w:cs="Arial"/>
              </w:rPr>
            </w:pPr>
            <w:r>
              <w:rPr>
                <w:rFonts w:ascii="Arial" w:hAnsi="Arial" w:cs="Arial"/>
              </w:rPr>
              <w:t xml:space="preserve">Organization:  </w:t>
            </w:r>
          </w:p>
        </w:tc>
        <w:tc>
          <w:tcPr>
            <w:tcW w:w="7723" w:type="dxa"/>
            <w:gridSpan w:val="3"/>
            <w:hideMark/>
          </w:tcPr>
          <w:p w:rsidR="00000000" w:rsidRDefault="00442F91">
            <w:pPr>
              <w:widowControl w:val="0"/>
              <w:rPr>
                <w:rFonts w:ascii="Arial" w:hAnsi="Arial" w:cs="Arial"/>
              </w:rPr>
            </w:pPr>
            <w:r>
              <w:rPr>
                <w:rFonts w:ascii="Arial" w:hAnsi="Arial" w:cs="Arial"/>
              </w:rPr>
              <w:t>NC DHHS</w:t>
            </w:r>
          </w:p>
        </w:tc>
      </w:tr>
      <w:tr w:rsidR="00000000">
        <w:tc>
          <w:tcPr>
            <w:tcW w:w="1817" w:type="dxa"/>
            <w:hideMark/>
          </w:tcPr>
          <w:p w:rsidR="00000000" w:rsidRDefault="00442F91">
            <w:pPr>
              <w:widowControl w:val="0"/>
              <w:rPr>
                <w:rFonts w:ascii="Arial" w:hAnsi="Arial" w:cs="Arial"/>
              </w:rPr>
            </w:pPr>
            <w:r>
              <w:rPr>
                <w:rFonts w:ascii="Arial" w:hAnsi="Arial" w:cs="Arial"/>
              </w:rPr>
              <w:t>Address:</w:t>
            </w:r>
          </w:p>
        </w:tc>
        <w:tc>
          <w:tcPr>
            <w:tcW w:w="7723" w:type="dxa"/>
            <w:gridSpan w:val="3"/>
            <w:hideMark/>
          </w:tcPr>
          <w:p w:rsidR="00000000" w:rsidRDefault="00442F91">
            <w:pPr>
              <w:widowControl w:val="0"/>
              <w:rPr>
                <w:rFonts w:ascii="Arial" w:hAnsi="Arial" w:cs="Arial"/>
              </w:rPr>
            </w:pPr>
            <w:r>
              <w:rPr>
                <w:rFonts w:ascii="Arial" w:hAnsi="Arial" w:cs="Arial"/>
              </w:rPr>
              <w:t>1632 Mail Service Center</w:t>
            </w:r>
          </w:p>
        </w:tc>
      </w:tr>
      <w:tr w:rsidR="00000000">
        <w:tc>
          <w:tcPr>
            <w:tcW w:w="1817" w:type="dxa"/>
            <w:hideMark/>
          </w:tcPr>
          <w:p w:rsidR="00000000" w:rsidRDefault="00442F91">
            <w:pPr>
              <w:widowControl w:val="0"/>
              <w:rPr>
                <w:rFonts w:ascii="Arial" w:hAnsi="Arial" w:cs="Arial"/>
              </w:rPr>
            </w:pPr>
            <w:r>
              <w:rPr>
                <w:rFonts w:ascii="Arial" w:hAnsi="Arial" w:cs="Arial"/>
              </w:rPr>
              <w:t>City/State/Zip:</w:t>
            </w:r>
          </w:p>
        </w:tc>
        <w:tc>
          <w:tcPr>
            <w:tcW w:w="7723" w:type="dxa"/>
            <w:gridSpan w:val="3"/>
            <w:hideMark/>
          </w:tcPr>
          <w:p w:rsidR="00000000" w:rsidRDefault="00442F91">
            <w:pPr>
              <w:widowControl w:val="0"/>
              <w:rPr>
                <w:rFonts w:ascii="Arial" w:hAnsi="Arial" w:cs="Arial"/>
              </w:rPr>
            </w:pPr>
            <w:r>
              <w:rPr>
                <w:rFonts w:ascii="Arial" w:hAnsi="Arial" w:cs="Arial"/>
              </w:rPr>
              <w:t>Raleigh, NC 27699-1632</w:t>
            </w:r>
          </w:p>
        </w:tc>
      </w:tr>
      <w:tr w:rsidR="00000000">
        <w:trPr>
          <w:trHeight w:val="260"/>
        </w:trPr>
        <w:tc>
          <w:tcPr>
            <w:tcW w:w="1817" w:type="dxa"/>
            <w:hideMark/>
          </w:tcPr>
          <w:p w:rsidR="00000000" w:rsidRDefault="00442F91">
            <w:pPr>
              <w:widowControl w:val="0"/>
              <w:rPr>
                <w:rFonts w:ascii="Arial" w:hAnsi="Arial" w:cs="Arial"/>
              </w:rPr>
            </w:pPr>
            <w:r>
              <w:rPr>
                <w:rFonts w:ascii="Arial" w:hAnsi="Arial" w:cs="Arial"/>
              </w:rPr>
              <w:t>Telephone:</w:t>
            </w:r>
          </w:p>
        </w:tc>
        <w:tc>
          <w:tcPr>
            <w:tcW w:w="1963" w:type="dxa"/>
            <w:hideMark/>
          </w:tcPr>
          <w:p w:rsidR="00000000" w:rsidRDefault="00442F91">
            <w:pPr>
              <w:widowControl w:val="0"/>
              <w:rPr>
                <w:rFonts w:ascii="Arial" w:hAnsi="Arial" w:cs="Arial"/>
              </w:rPr>
            </w:pPr>
            <w:r>
              <w:rPr>
                <w:rFonts w:ascii="Arial" w:hAnsi="Arial" w:cs="Arial"/>
              </w:rPr>
              <w:t>9192186943</w:t>
            </w:r>
          </w:p>
        </w:tc>
        <w:tc>
          <w:tcPr>
            <w:tcW w:w="0" w:type="auto"/>
            <w:vAlign w:val="center"/>
            <w:hideMark/>
          </w:tcPr>
          <w:p w:rsidR="00000000" w:rsidRDefault="00442F91">
            <w:pPr>
              <w:rPr>
                <w:rFonts w:eastAsia="Times New Roman"/>
                <w:sz w:val="20"/>
                <w:szCs w:val="20"/>
              </w:rPr>
            </w:pPr>
          </w:p>
        </w:tc>
        <w:tc>
          <w:tcPr>
            <w:tcW w:w="0" w:type="auto"/>
            <w:vAlign w:val="center"/>
            <w:hideMark/>
          </w:tcPr>
          <w:p w:rsidR="00000000" w:rsidRDefault="00442F91">
            <w:pPr>
              <w:rPr>
                <w:rFonts w:eastAsia="Times New Roman"/>
                <w:sz w:val="20"/>
                <w:szCs w:val="20"/>
              </w:rPr>
            </w:pPr>
          </w:p>
        </w:tc>
      </w:tr>
      <w:tr w:rsidR="00000000">
        <w:trPr>
          <w:trHeight w:val="260"/>
        </w:trPr>
        <w:tc>
          <w:tcPr>
            <w:tcW w:w="1817" w:type="dxa"/>
            <w:hideMark/>
          </w:tcPr>
          <w:p w:rsidR="00000000" w:rsidRDefault="00442F91">
            <w:pPr>
              <w:widowControl w:val="0"/>
              <w:rPr>
                <w:rFonts w:ascii="Arial" w:hAnsi="Arial" w:cs="Arial"/>
              </w:rPr>
            </w:pPr>
            <w:r>
              <w:rPr>
                <w:rFonts w:ascii="Arial" w:hAnsi="Arial" w:cs="Arial"/>
              </w:rPr>
              <w:t>E-mail:</w:t>
            </w:r>
          </w:p>
        </w:tc>
        <w:tc>
          <w:tcPr>
            <w:tcW w:w="1963" w:type="dxa"/>
            <w:hideMark/>
          </w:tcPr>
          <w:p w:rsidR="00000000" w:rsidRDefault="00442F91">
            <w:pPr>
              <w:widowControl w:val="0"/>
              <w:rPr>
                <w:rFonts w:ascii="Arial" w:hAnsi="Arial" w:cs="Arial"/>
              </w:rPr>
            </w:pPr>
            <w:r>
              <w:rPr>
                <w:rFonts w:ascii="Arial" w:hAnsi="Arial" w:cs="Arial"/>
              </w:rPr>
              <w:t>veronica.bryant@dhhs.nc.gov</w:t>
            </w:r>
          </w:p>
        </w:tc>
        <w:tc>
          <w:tcPr>
            <w:tcW w:w="0" w:type="auto"/>
            <w:vAlign w:val="center"/>
            <w:hideMark/>
          </w:tcPr>
          <w:p w:rsidR="00000000" w:rsidRDefault="00442F91">
            <w:pPr>
              <w:rPr>
                <w:rFonts w:eastAsia="Times New Roman"/>
                <w:sz w:val="20"/>
                <w:szCs w:val="20"/>
              </w:rPr>
            </w:pPr>
          </w:p>
        </w:tc>
        <w:tc>
          <w:tcPr>
            <w:tcW w:w="0" w:type="auto"/>
            <w:vAlign w:val="center"/>
            <w:hideMark/>
          </w:tcPr>
          <w:p w:rsidR="00000000" w:rsidRDefault="00442F91">
            <w:pPr>
              <w:rPr>
                <w:rFonts w:eastAsia="Times New Roman"/>
                <w:sz w:val="20"/>
                <w:szCs w:val="20"/>
              </w:rPr>
            </w:pPr>
          </w:p>
        </w:tc>
      </w:tr>
    </w:tbl>
    <w:p w:rsidR="00000000" w:rsidRDefault="00442F91">
      <w:pPr>
        <w:rPr>
          <w:rFonts w:ascii="Arial" w:hAnsi="Arial" w:cs="Arial"/>
        </w:rPr>
      </w:pPr>
    </w:p>
    <w:p w:rsidR="00000000" w:rsidRDefault="00442F91">
      <w:pPr>
        <w:rPr>
          <w:rFonts w:ascii="Arial" w:hAnsi="Arial" w:cs="Arial"/>
          <w:b/>
        </w:rPr>
      </w:pPr>
      <w:r>
        <w:rPr>
          <w:rFonts w:ascii="Arial" w:hAnsi="Arial" w:cs="Arial"/>
          <w:b/>
        </w:rPr>
        <w:t>Supporting Attachments:</w:t>
      </w:r>
    </w:p>
    <w:p w:rsidR="00000000" w:rsidRDefault="00442F91">
      <w:pPr>
        <w:numPr>
          <w:ilvl w:val="0"/>
          <w:numId w:val="2"/>
          <w:numberingChange w:id="2" w:author="Unknown" w:original=""/>
        </w:numPr>
        <w:rPr>
          <w:rFonts w:ascii="Arial" w:hAnsi="Arial" w:cs="Arial"/>
        </w:rPr>
      </w:pPr>
      <w:r>
        <w:rPr>
          <w:rFonts w:ascii="Arial" w:hAnsi="Arial" w:cs="Arial"/>
        </w:rPr>
        <w:t xml:space="preserve">"Risk assessment of hand washing efficacy using literature and experimental" </w:t>
      </w:r>
    </w:p>
    <w:p w:rsidR="00000000" w:rsidRDefault="00442F91">
      <w:pPr>
        <w:rPr>
          <w:rFonts w:ascii="Arial" w:hAnsi="Arial" w:cs="Arial"/>
          <w:b/>
        </w:rPr>
      </w:pPr>
    </w:p>
    <w:p w:rsidR="00000000" w:rsidRDefault="00442F9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42F91"/>
    <w:rsid w:val="0044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4</DocSecurity>
  <Lines>21</Lines>
  <Paragraphs>5</Paragraphs>
  <ScaleCrop>false</ScaleCrop>
  <Company>Conference for Food Safety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