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632D3">
      <w:pPr>
        <w:jc w:val="center"/>
        <w:rPr>
          <w:rFonts w:ascii="Arial" w:hAnsi="Arial" w:cs="Arial"/>
          <w:b/>
        </w:rPr>
      </w:pPr>
      <w:bookmarkStart w:id="0" w:name="_GoBack"/>
      <w:bookmarkEnd w:id="0"/>
      <w:r>
        <w:rPr>
          <w:rFonts w:ascii="Arial" w:hAnsi="Arial" w:cs="Arial"/>
          <w:b/>
        </w:rPr>
        <w:t>Conference for Food Protection</w:t>
      </w:r>
    </w:p>
    <w:p w:rsidR="00000000" w:rsidRDefault="00A632D3">
      <w:pPr>
        <w:jc w:val="center"/>
        <w:rPr>
          <w:rFonts w:ascii="Arial" w:hAnsi="Arial" w:cs="Arial"/>
          <w:b/>
        </w:rPr>
      </w:pPr>
      <w:r>
        <w:rPr>
          <w:rFonts w:ascii="Arial" w:hAnsi="Arial" w:cs="Arial"/>
          <w:b/>
        </w:rPr>
        <w:t>2016 Issue Form</w:t>
      </w:r>
    </w:p>
    <w:p w:rsidR="00000000" w:rsidRDefault="00A632D3">
      <w:pPr>
        <w:rPr>
          <w:rFonts w:ascii="Arial" w:hAnsi="Arial" w:cs="Arial"/>
          <w:b/>
        </w:rPr>
      </w:pPr>
    </w:p>
    <w:p w:rsidR="00000000" w:rsidRDefault="00A632D3">
      <w:pPr>
        <w:jc w:val="right"/>
        <w:rPr>
          <w:rFonts w:ascii="Arial" w:hAnsi="Arial" w:cs="Arial"/>
          <w:b/>
        </w:rPr>
      </w:pPr>
      <w:r>
        <w:rPr>
          <w:rFonts w:ascii="Arial" w:hAnsi="Arial" w:cs="Arial"/>
          <w:b/>
        </w:rPr>
        <w:t>Issue: 2016 I-006</w:t>
      </w:r>
    </w:p>
    <w:p w:rsidR="00000000" w:rsidRDefault="00A632D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632D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632D3">
            <w:pPr>
              <w:rPr>
                <w:rFonts w:ascii="Arial" w:hAnsi="Arial" w:cs="Arial"/>
              </w:rPr>
            </w:pPr>
            <w:r>
              <w:rPr>
                <w:rFonts w:ascii="Arial" w:hAnsi="Arial" w:cs="Arial"/>
              </w:rPr>
              <w:t>Accepted as</w:t>
            </w:r>
          </w:p>
          <w:p w:rsidR="00000000" w:rsidRDefault="00A632D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632D3">
            <w:pPr>
              <w:rPr>
                <w:rFonts w:ascii="Arial" w:hAnsi="Arial" w:cs="Arial"/>
                <w:b/>
              </w:rPr>
            </w:pPr>
          </w:p>
        </w:tc>
        <w:tc>
          <w:tcPr>
            <w:tcW w:w="1728" w:type="dxa"/>
            <w:tcBorders>
              <w:top w:val="nil"/>
              <w:left w:val="nil"/>
              <w:bottom w:val="nil"/>
              <w:right w:val="nil"/>
            </w:tcBorders>
            <w:vAlign w:val="bottom"/>
            <w:hideMark/>
          </w:tcPr>
          <w:p w:rsidR="00000000" w:rsidRDefault="00A632D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632D3">
            <w:pPr>
              <w:rPr>
                <w:rFonts w:ascii="Arial" w:hAnsi="Arial" w:cs="Arial"/>
                <w:b/>
              </w:rPr>
            </w:pPr>
          </w:p>
        </w:tc>
        <w:tc>
          <w:tcPr>
            <w:tcW w:w="1584" w:type="dxa"/>
            <w:tcBorders>
              <w:top w:val="nil"/>
              <w:left w:val="nil"/>
              <w:bottom w:val="nil"/>
              <w:right w:val="nil"/>
            </w:tcBorders>
            <w:vAlign w:val="bottom"/>
          </w:tcPr>
          <w:p w:rsidR="00000000" w:rsidRDefault="00A632D3">
            <w:pPr>
              <w:rPr>
                <w:rFonts w:ascii="Arial" w:hAnsi="Arial" w:cs="Arial"/>
                <w:b/>
              </w:rPr>
            </w:pPr>
          </w:p>
          <w:p w:rsidR="00000000" w:rsidRDefault="00A632D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632D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632D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632D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632D3">
            <w:pPr>
              <w:rPr>
                <w:rFonts w:ascii="Arial" w:hAnsi="Arial" w:cs="Arial"/>
                <w:b/>
              </w:rPr>
            </w:pPr>
          </w:p>
        </w:tc>
        <w:tc>
          <w:tcPr>
            <w:tcW w:w="1728" w:type="dxa"/>
            <w:tcBorders>
              <w:top w:val="nil"/>
              <w:left w:val="nil"/>
              <w:bottom w:val="nil"/>
              <w:right w:val="nil"/>
            </w:tcBorders>
            <w:vAlign w:val="bottom"/>
            <w:hideMark/>
          </w:tcPr>
          <w:p w:rsidR="00000000" w:rsidRDefault="00A632D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632D3">
            <w:pPr>
              <w:rPr>
                <w:rFonts w:ascii="Arial" w:hAnsi="Arial" w:cs="Arial"/>
                <w:b/>
              </w:rPr>
            </w:pPr>
          </w:p>
        </w:tc>
        <w:tc>
          <w:tcPr>
            <w:tcW w:w="1584" w:type="dxa"/>
            <w:tcBorders>
              <w:top w:val="nil"/>
              <w:left w:val="nil"/>
              <w:bottom w:val="nil"/>
              <w:right w:val="nil"/>
            </w:tcBorders>
            <w:vAlign w:val="bottom"/>
          </w:tcPr>
          <w:p w:rsidR="00000000" w:rsidRDefault="00A632D3">
            <w:pPr>
              <w:pStyle w:val="Heading1"/>
              <w:jc w:val="left"/>
              <w:rPr>
                <w:rFonts w:cs="Arial"/>
                <w:szCs w:val="24"/>
              </w:rPr>
            </w:pPr>
          </w:p>
        </w:tc>
        <w:tc>
          <w:tcPr>
            <w:tcW w:w="720" w:type="dxa"/>
            <w:tcBorders>
              <w:top w:val="nil"/>
              <w:left w:val="nil"/>
              <w:bottom w:val="nil"/>
              <w:right w:val="nil"/>
            </w:tcBorders>
            <w:vAlign w:val="bottom"/>
          </w:tcPr>
          <w:p w:rsidR="00000000" w:rsidRDefault="00A632D3">
            <w:pPr>
              <w:rPr>
                <w:rFonts w:ascii="Arial" w:hAnsi="Arial" w:cs="Arial"/>
                <w:b/>
              </w:rPr>
            </w:pPr>
          </w:p>
        </w:tc>
      </w:tr>
    </w:tbl>
    <w:p w:rsidR="00000000" w:rsidRDefault="00A632D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632D3">
      <w:pPr>
        <w:rPr>
          <w:rFonts w:ascii="Arial" w:hAnsi="Arial" w:cs="Arial"/>
          <w:b/>
        </w:rPr>
      </w:pPr>
    </w:p>
    <w:p w:rsidR="00000000" w:rsidRDefault="00A632D3">
      <w:pPr>
        <w:rPr>
          <w:rFonts w:ascii="Arial" w:hAnsi="Arial" w:cs="Arial"/>
          <w:b/>
        </w:rPr>
      </w:pPr>
      <w:r>
        <w:rPr>
          <w:rFonts w:ascii="Arial" w:hAnsi="Arial" w:cs="Arial"/>
          <w:b/>
        </w:rPr>
        <w:t>Title:</w:t>
      </w:r>
    </w:p>
    <w:p w:rsidR="00000000" w:rsidRDefault="00A632D3">
      <w:pPr>
        <w:pStyle w:val="NormalWeb"/>
        <w:rPr>
          <w:rFonts w:ascii="Arial" w:hAnsi="Arial" w:cs="Arial"/>
        </w:rPr>
      </w:pPr>
      <w:r>
        <w:rPr>
          <w:rFonts w:ascii="Arial" w:hAnsi="Arial" w:cs="Arial"/>
        </w:rPr>
        <w:t>IMC 2 – Request Research on Microbial Contamination in Ice Machines</w:t>
      </w:r>
    </w:p>
    <w:p w:rsidR="00000000" w:rsidRDefault="00A632D3">
      <w:pPr>
        <w:rPr>
          <w:rFonts w:ascii="Arial" w:eastAsia="Times New Roman" w:hAnsi="Arial" w:cs="Arial"/>
        </w:rPr>
      </w:pPr>
    </w:p>
    <w:p w:rsidR="00000000" w:rsidRDefault="00A632D3">
      <w:pPr>
        <w:rPr>
          <w:rFonts w:ascii="Arial" w:hAnsi="Arial" w:cs="Arial"/>
          <w:b/>
        </w:rPr>
      </w:pPr>
      <w:r>
        <w:rPr>
          <w:rFonts w:ascii="Arial" w:hAnsi="Arial" w:cs="Arial"/>
          <w:b/>
        </w:rPr>
        <w:t>Recommended Solution: The Conference recommends...:</w:t>
      </w:r>
    </w:p>
    <w:p w:rsidR="00000000" w:rsidRDefault="00A632D3">
      <w:pPr>
        <w:pStyle w:val="NormalWeb"/>
        <w:rPr>
          <w:rFonts w:ascii="Arial" w:hAnsi="Arial" w:cs="Arial"/>
        </w:rPr>
      </w:pPr>
      <w:r>
        <w:rPr>
          <w:rFonts w:ascii="Arial" w:hAnsi="Arial" w:cs="Arial"/>
        </w:rPr>
        <w:t>that the Conference Chair submit a request to academic research inst</w:t>
      </w:r>
      <w:r>
        <w:rPr>
          <w:rFonts w:ascii="Arial" w:hAnsi="Arial" w:cs="Arial"/>
        </w:rPr>
        <w:t>itutions or interested parties to submit grant funding proposals for conducting research with the objective being a risk assessment which may also necessitate testing and data generation that:</w:t>
      </w:r>
    </w:p>
    <w:p w:rsidR="00000000" w:rsidRDefault="00A632D3">
      <w:pPr>
        <w:numPr>
          <w:ilvl w:val="0"/>
          <w:numId w:val="1"/>
        </w:numPr>
        <w:spacing w:before="100" w:beforeAutospacing="1" w:after="100" w:afterAutospacing="1"/>
        <w:rPr>
          <w:rFonts w:ascii="Arial" w:eastAsia="Times New Roman" w:hAnsi="Arial" w:cs="Arial"/>
        </w:rPr>
      </w:pPr>
      <w:r>
        <w:rPr>
          <w:rFonts w:ascii="Arial" w:eastAsia="Times New Roman" w:hAnsi="Arial" w:cs="Arial"/>
        </w:rPr>
        <w:t>Characterizes the type of microbial contamination and the locat</w:t>
      </w:r>
      <w:r>
        <w:rPr>
          <w:rFonts w:ascii="Arial" w:eastAsia="Times New Roman" w:hAnsi="Arial" w:cs="Arial"/>
        </w:rPr>
        <w:t xml:space="preserve">ion of areas of concern within commercial American National Standards Institute (ANSI) and National Sanitation Foundation (NSF) listed ice machines and factors contributing to their growth rate. Research is needed regarding the surfaces of the interior of </w:t>
      </w:r>
      <w:r>
        <w:rPr>
          <w:rFonts w:ascii="Arial" w:eastAsia="Times New Roman" w:hAnsi="Arial" w:cs="Arial"/>
        </w:rPr>
        <w:t>the ice machine which includes but is not limited to ice chutes, cubers, doors, tubing and pumps to determine if there are pathogens of food safety and public health concern.</w:t>
      </w:r>
    </w:p>
    <w:p w:rsidR="00000000" w:rsidRDefault="00A632D3">
      <w:pPr>
        <w:numPr>
          <w:ilvl w:val="0"/>
          <w:numId w:val="1"/>
        </w:numPr>
        <w:spacing w:before="100" w:beforeAutospacing="1" w:after="100" w:afterAutospacing="1"/>
        <w:rPr>
          <w:rFonts w:ascii="Arial" w:eastAsia="Times New Roman" w:hAnsi="Arial" w:cs="Arial"/>
        </w:rPr>
      </w:pPr>
      <w:r>
        <w:rPr>
          <w:rFonts w:ascii="Arial" w:eastAsia="Times New Roman" w:hAnsi="Arial" w:cs="Arial"/>
        </w:rPr>
        <w:t>Establishes data driven cleaning and sanitizing frequency.</w:t>
      </w:r>
    </w:p>
    <w:p w:rsidR="00000000" w:rsidRDefault="00A632D3">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Develops test methods </w:t>
      </w:r>
      <w:r>
        <w:rPr>
          <w:rFonts w:ascii="Arial" w:eastAsia="Times New Roman" w:hAnsi="Arial" w:cs="Arial"/>
        </w:rPr>
        <w:t>to enable field verification that internal food contact surfaces are clean and sanitary.</w:t>
      </w:r>
    </w:p>
    <w:p w:rsidR="00000000" w:rsidRDefault="00A632D3">
      <w:pPr>
        <w:rPr>
          <w:rFonts w:ascii="Arial" w:eastAsia="Times New Roman" w:hAnsi="Arial" w:cs="Arial"/>
        </w:rPr>
      </w:pPr>
    </w:p>
    <w:p w:rsidR="00000000" w:rsidRDefault="00A632D3">
      <w:pPr>
        <w:rPr>
          <w:rFonts w:ascii="Arial" w:hAnsi="Arial" w:cs="Arial"/>
          <w:b/>
        </w:rPr>
      </w:pPr>
    </w:p>
    <w:p w:rsidR="00000000" w:rsidRDefault="00A632D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E5252"/>
    <w:multiLevelType w:val="multilevel"/>
    <w:tmpl w:val="9EA4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632D3"/>
    <w:rsid w:val="00A6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Company>Conference for Food Safety</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