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110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311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231103">
      <w:pPr>
        <w:rPr>
          <w:rFonts w:ascii="Arial" w:hAnsi="Arial" w:cs="Arial"/>
          <w:b/>
        </w:rPr>
      </w:pPr>
    </w:p>
    <w:p w:rsidR="00000000" w:rsidRDefault="002311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I-003</w:t>
      </w:r>
    </w:p>
    <w:p w:rsidR="00000000" w:rsidRDefault="0023110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3110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31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31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3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31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3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1103">
            <w:pPr>
              <w:rPr>
                <w:rFonts w:ascii="Arial" w:hAnsi="Arial" w:cs="Arial"/>
                <w:b/>
              </w:rPr>
            </w:pPr>
          </w:p>
          <w:p w:rsidR="00000000" w:rsidRDefault="00231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3110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3110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31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3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31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3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110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110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3110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31103">
      <w:pPr>
        <w:rPr>
          <w:rFonts w:ascii="Arial" w:hAnsi="Arial" w:cs="Arial"/>
          <w:b/>
        </w:rPr>
      </w:pPr>
    </w:p>
    <w:p w:rsidR="00000000" w:rsidRDefault="00231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31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Outdoor equipment guidelines</w:t>
      </w:r>
    </w:p>
    <w:p w:rsidR="00000000" w:rsidRDefault="00231103">
      <w:pPr>
        <w:rPr>
          <w:rFonts w:ascii="Arial" w:eastAsia="Times New Roman" w:hAnsi="Arial" w:cs="Arial"/>
        </w:rPr>
      </w:pPr>
    </w:p>
    <w:p w:rsidR="00000000" w:rsidRDefault="00231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31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committee be established to develop recommendations and guidance material regarding outdoor food pre</w:t>
      </w:r>
      <w:r>
        <w:rPr>
          <w:rFonts w:ascii="Arial" w:hAnsi="Arial" w:cs="Arial"/>
        </w:rPr>
        <w:t>paration and service with the following charges:</w:t>
      </w:r>
    </w:p>
    <w:p w:rsidR="00000000" w:rsidRDefault="0023110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Research available and relevant literature;</w:t>
      </w:r>
    </w:p>
    <w:p w:rsidR="00000000" w:rsidRDefault="0023110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Explore new technologies in outdoor food equipment;</w:t>
      </w:r>
    </w:p>
    <w:p w:rsidR="00000000" w:rsidRDefault="0023110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with certification organizations to review and revise standards for outdoor equipment;</w:t>
      </w:r>
    </w:p>
    <w:p w:rsidR="00000000" w:rsidRDefault="0023110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existing edu</w:t>
      </w:r>
      <w:r>
        <w:rPr>
          <w:rFonts w:ascii="Arial" w:eastAsia="Times New Roman" w:hAnsi="Arial" w:cs="Arial"/>
        </w:rPr>
        <w:t>cational and training materials available from both the public and private sectors;</w:t>
      </w:r>
    </w:p>
    <w:p w:rsidR="00000000" w:rsidRDefault="0023110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best practice recommendations for outdoor food preparation and service (target audience is both regulatory and industry);</w:t>
      </w:r>
    </w:p>
    <w:p w:rsidR="00000000" w:rsidRDefault="0023110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Develop recommended language for amending </w:t>
      </w:r>
      <w:r>
        <w:rPr>
          <w:rFonts w:ascii="Arial" w:eastAsia="Times New Roman" w:hAnsi="Arial" w:cs="Arial"/>
        </w:rPr>
        <w:t>the FDA Food Code; and</w:t>
      </w:r>
    </w:p>
    <w:p w:rsidR="00000000" w:rsidRDefault="0023110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committee findings and recommendations to the 2018 biennial meeting.</w:t>
      </w:r>
    </w:p>
    <w:p w:rsidR="00000000" w:rsidRDefault="00231103">
      <w:pPr>
        <w:rPr>
          <w:rFonts w:ascii="Arial" w:eastAsia="Times New Roman" w:hAnsi="Arial" w:cs="Arial"/>
        </w:rPr>
      </w:pPr>
    </w:p>
    <w:p w:rsidR="00000000" w:rsidRDefault="00231103">
      <w:pPr>
        <w:rPr>
          <w:rFonts w:ascii="Arial" w:hAnsi="Arial" w:cs="Arial"/>
          <w:b/>
        </w:rPr>
      </w:pPr>
    </w:p>
    <w:p w:rsidR="00000000" w:rsidRDefault="0023110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1DF"/>
    <w:multiLevelType w:val="multilevel"/>
    <w:tmpl w:val="6CD8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31103"/>
    <w:rsid w:val="0023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