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40E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B40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2B40EB">
      <w:pPr>
        <w:rPr>
          <w:rFonts w:ascii="Arial" w:hAnsi="Arial" w:cs="Arial"/>
          <w:b/>
        </w:rPr>
      </w:pPr>
    </w:p>
    <w:p w:rsidR="00000000" w:rsidRDefault="002B40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II-026</w:t>
      </w:r>
    </w:p>
    <w:p w:rsidR="00000000" w:rsidRDefault="002B40E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B40E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B4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B40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B40E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B4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B40E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40EB">
            <w:pPr>
              <w:rPr>
                <w:rFonts w:ascii="Arial" w:hAnsi="Arial" w:cs="Arial"/>
                <w:b/>
              </w:rPr>
            </w:pPr>
          </w:p>
          <w:p w:rsidR="00000000" w:rsidRDefault="002B4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B40E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B40E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B4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B40E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B4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B40E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40E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40E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B40E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B40EB">
      <w:pPr>
        <w:rPr>
          <w:rFonts w:ascii="Arial" w:hAnsi="Arial" w:cs="Arial"/>
          <w:b/>
        </w:rPr>
      </w:pPr>
    </w:p>
    <w:p w:rsidR="00000000" w:rsidRDefault="002B40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B40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Constitution, Bylaws and Procedures (CBP) Committee</w:t>
      </w:r>
    </w:p>
    <w:p w:rsidR="00000000" w:rsidRDefault="002B40EB">
      <w:pPr>
        <w:rPr>
          <w:rFonts w:ascii="Arial" w:eastAsia="Times New Roman" w:hAnsi="Arial" w:cs="Arial"/>
        </w:rPr>
      </w:pPr>
    </w:p>
    <w:p w:rsidR="00000000" w:rsidRDefault="002B40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B40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acknowledgement of the submitted committee report and appreciation for the </w:t>
      </w:r>
      <w:r>
        <w:rPr>
          <w:rFonts w:ascii="Arial" w:hAnsi="Arial" w:cs="Arial"/>
        </w:rPr>
        <w:t>work of the 2014 - 2016 Constitution, Bylaws and Procedures Committee members.</w:t>
      </w:r>
    </w:p>
    <w:p w:rsidR="00000000" w:rsidRDefault="002B40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continued work by the Constitution, Bylaws and Procedures (CBP) Committee on charges assigned by the Executive Board to:</w:t>
      </w:r>
    </w:p>
    <w:p w:rsidR="00000000" w:rsidRDefault="002B40E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the Conference for</w:t>
      </w:r>
      <w:r>
        <w:rPr>
          <w:rFonts w:ascii="Arial" w:eastAsia="Times New Roman" w:hAnsi="Arial" w:cs="Arial"/>
        </w:rPr>
        <w:t xml:space="preserve"> Food Protection governing documents (Conference for Food Protection Constitution and Bylaws, Conference Procedures, Conference Biennial Meeting Manual, position descriptions, conference policies, etc.) to facilitate a merger and conformance of these docum</w:t>
      </w:r>
      <w:r>
        <w:rPr>
          <w:rFonts w:ascii="Arial" w:eastAsia="Times New Roman" w:hAnsi="Arial" w:cs="Arial"/>
        </w:rPr>
        <w:t>ents into a comprehensive "Conference for Food Protection Manual." (Issues 2012-II-001, 2012-II-004, and 2014-II-018)</w:t>
      </w:r>
    </w:p>
    <w:p w:rsidR="00000000" w:rsidRDefault="002B40E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Industry constituency on Council 1.</w:t>
      </w:r>
    </w:p>
    <w:p w:rsidR="00000000" w:rsidRDefault="002B40E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to the Executive Board; and submit recommendations as Issues at the 2018 Biennial M</w:t>
      </w:r>
      <w:r>
        <w:rPr>
          <w:rFonts w:ascii="Arial" w:eastAsia="Times New Roman" w:hAnsi="Arial" w:cs="Arial"/>
        </w:rPr>
        <w:t>eeting.</w:t>
      </w:r>
    </w:p>
    <w:p w:rsidR="00000000" w:rsidRDefault="002B40EB">
      <w:pPr>
        <w:rPr>
          <w:rFonts w:ascii="Arial" w:eastAsia="Times New Roman" w:hAnsi="Arial" w:cs="Arial"/>
        </w:rPr>
      </w:pPr>
    </w:p>
    <w:p w:rsidR="00000000" w:rsidRDefault="002B40EB">
      <w:pPr>
        <w:rPr>
          <w:rFonts w:ascii="Arial" w:hAnsi="Arial" w:cs="Arial"/>
          <w:b/>
        </w:rPr>
      </w:pPr>
    </w:p>
    <w:p w:rsidR="00000000" w:rsidRDefault="002B40E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4881"/>
    <w:multiLevelType w:val="multilevel"/>
    <w:tmpl w:val="9E06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B40EB"/>
    <w:rsid w:val="002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