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41677">
      <w:pPr>
        <w:jc w:val="center"/>
        <w:rPr>
          <w:rFonts w:ascii="Arial" w:hAnsi="Arial" w:cs="Arial"/>
          <w:b/>
        </w:rPr>
      </w:pPr>
      <w:bookmarkStart w:id="0" w:name="_GoBack"/>
      <w:bookmarkEnd w:id="0"/>
      <w:r>
        <w:rPr>
          <w:rFonts w:ascii="Arial" w:hAnsi="Arial" w:cs="Arial"/>
          <w:b/>
        </w:rPr>
        <w:t>Conference for Food Protection</w:t>
      </w:r>
    </w:p>
    <w:p w:rsidR="00000000" w:rsidRDefault="00241677">
      <w:pPr>
        <w:jc w:val="center"/>
        <w:rPr>
          <w:rFonts w:ascii="Arial" w:hAnsi="Arial" w:cs="Arial"/>
          <w:b/>
        </w:rPr>
      </w:pPr>
      <w:r>
        <w:rPr>
          <w:rFonts w:ascii="Arial" w:hAnsi="Arial" w:cs="Arial"/>
          <w:b/>
        </w:rPr>
        <w:t>2016 Issue Form</w:t>
      </w:r>
    </w:p>
    <w:p w:rsidR="00000000" w:rsidRDefault="00241677">
      <w:pPr>
        <w:rPr>
          <w:rFonts w:ascii="Arial" w:hAnsi="Arial" w:cs="Arial"/>
          <w:b/>
        </w:rPr>
      </w:pPr>
    </w:p>
    <w:p w:rsidR="00000000" w:rsidRDefault="00241677">
      <w:pPr>
        <w:jc w:val="right"/>
        <w:rPr>
          <w:rFonts w:ascii="Arial" w:hAnsi="Arial" w:cs="Arial"/>
          <w:b/>
        </w:rPr>
      </w:pPr>
      <w:r>
        <w:rPr>
          <w:rFonts w:ascii="Arial" w:hAnsi="Arial" w:cs="Arial"/>
          <w:b/>
        </w:rPr>
        <w:t>Issue: 2016 II-013</w:t>
      </w:r>
    </w:p>
    <w:p w:rsidR="00000000" w:rsidRDefault="002416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24167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241677">
            <w:pPr>
              <w:rPr>
                <w:rFonts w:ascii="Arial" w:hAnsi="Arial" w:cs="Arial"/>
              </w:rPr>
            </w:pPr>
            <w:r>
              <w:rPr>
                <w:rFonts w:ascii="Arial" w:hAnsi="Arial" w:cs="Arial"/>
              </w:rPr>
              <w:t>Accepted as</w:t>
            </w:r>
          </w:p>
          <w:p w:rsidR="00000000" w:rsidRDefault="0024167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241677">
            <w:pPr>
              <w:rPr>
                <w:rFonts w:ascii="Arial" w:hAnsi="Arial" w:cs="Arial"/>
                <w:b/>
              </w:rPr>
            </w:pPr>
          </w:p>
        </w:tc>
        <w:tc>
          <w:tcPr>
            <w:tcW w:w="1728" w:type="dxa"/>
            <w:tcBorders>
              <w:top w:val="nil"/>
              <w:left w:val="nil"/>
              <w:bottom w:val="nil"/>
              <w:right w:val="nil"/>
            </w:tcBorders>
            <w:vAlign w:val="bottom"/>
            <w:hideMark/>
          </w:tcPr>
          <w:p w:rsidR="00000000" w:rsidRDefault="0024167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241677">
            <w:pPr>
              <w:rPr>
                <w:rFonts w:ascii="Arial" w:hAnsi="Arial" w:cs="Arial"/>
                <w:b/>
              </w:rPr>
            </w:pPr>
          </w:p>
        </w:tc>
        <w:tc>
          <w:tcPr>
            <w:tcW w:w="1584" w:type="dxa"/>
            <w:tcBorders>
              <w:top w:val="nil"/>
              <w:left w:val="nil"/>
              <w:bottom w:val="nil"/>
              <w:right w:val="nil"/>
            </w:tcBorders>
            <w:vAlign w:val="bottom"/>
          </w:tcPr>
          <w:p w:rsidR="00000000" w:rsidRDefault="00241677">
            <w:pPr>
              <w:rPr>
                <w:rFonts w:ascii="Arial" w:hAnsi="Arial" w:cs="Arial"/>
                <w:b/>
              </w:rPr>
            </w:pPr>
          </w:p>
          <w:p w:rsidR="00000000" w:rsidRDefault="0024167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24167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24167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24167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241677">
            <w:pPr>
              <w:rPr>
                <w:rFonts w:ascii="Arial" w:hAnsi="Arial" w:cs="Arial"/>
                <w:b/>
              </w:rPr>
            </w:pPr>
          </w:p>
        </w:tc>
        <w:tc>
          <w:tcPr>
            <w:tcW w:w="1728" w:type="dxa"/>
            <w:tcBorders>
              <w:top w:val="nil"/>
              <w:left w:val="nil"/>
              <w:bottom w:val="nil"/>
              <w:right w:val="nil"/>
            </w:tcBorders>
            <w:vAlign w:val="bottom"/>
            <w:hideMark/>
          </w:tcPr>
          <w:p w:rsidR="00000000" w:rsidRDefault="0024167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241677">
            <w:pPr>
              <w:rPr>
                <w:rFonts w:ascii="Arial" w:hAnsi="Arial" w:cs="Arial"/>
                <w:b/>
              </w:rPr>
            </w:pPr>
          </w:p>
        </w:tc>
        <w:tc>
          <w:tcPr>
            <w:tcW w:w="1584" w:type="dxa"/>
            <w:tcBorders>
              <w:top w:val="nil"/>
              <w:left w:val="nil"/>
              <w:bottom w:val="nil"/>
              <w:right w:val="nil"/>
            </w:tcBorders>
            <w:vAlign w:val="bottom"/>
          </w:tcPr>
          <w:p w:rsidR="00000000" w:rsidRDefault="00241677">
            <w:pPr>
              <w:pStyle w:val="Heading1"/>
              <w:jc w:val="left"/>
              <w:rPr>
                <w:rFonts w:cs="Arial"/>
                <w:szCs w:val="24"/>
              </w:rPr>
            </w:pPr>
          </w:p>
        </w:tc>
        <w:tc>
          <w:tcPr>
            <w:tcW w:w="720" w:type="dxa"/>
            <w:tcBorders>
              <w:top w:val="nil"/>
              <w:left w:val="nil"/>
              <w:bottom w:val="nil"/>
              <w:right w:val="nil"/>
            </w:tcBorders>
            <w:vAlign w:val="bottom"/>
          </w:tcPr>
          <w:p w:rsidR="00000000" w:rsidRDefault="00241677">
            <w:pPr>
              <w:rPr>
                <w:rFonts w:ascii="Arial" w:hAnsi="Arial" w:cs="Arial"/>
                <w:b/>
              </w:rPr>
            </w:pPr>
          </w:p>
        </w:tc>
      </w:tr>
    </w:tbl>
    <w:p w:rsidR="00000000" w:rsidRDefault="0024167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241677">
      <w:pPr>
        <w:rPr>
          <w:rFonts w:ascii="Arial" w:hAnsi="Arial" w:cs="Arial"/>
          <w:b/>
        </w:rPr>
      </w:pPr>
    </w:p>
    <w:p w:rsidR="00000000" w:rsidRDefault="00241677">
      <w:pPr>
        <w:rPr>
          <w:rFonts w:ascii="Arial" w:hAnsi="Arial" w:cs="Arial"/>
          <w:b/>
        </w:rPr>
      </w:pPr>
      <w:r>
        <w:rPr>
          <w:rFonts w:ascii="Arial" w:hAnsi="Arial" w:cs="Arial"/>
          <w:b/>
        </w:rPr>
        <w:t>Title:</w:t>
      </w:r>
    </w:p>
    <w:p w:rsidR="00000000" w:rsidRDefault="00241677">
      <w:pPr>
        <w:pStyle w:val="NormalWeb"/>
        <w:rPr>
          <w:rFonts w:ascii="Arial" w:hAnsi="Arial" w:cs="Arial"/>
        </w:rPr>
      </w:pPr>
      <w:r>
        <w:rPr>
          <w:rFonts w:ascii="Arial" w:hAnsi="Arial" w:cs="Arial"/>
        </w:rPr>
        <w:t>Amend FDA VNRFRPS Standard 9 – Program Assessment</w:t>
      </w:r>
    </w:p>
    <w:p w:rsidR="00000000" w:rsidRDefault="00241677">
      <w:pPr>
        <w:rPr>
          <w:rFonts w:ascii="Arial" w:eastAsia="Times New Roman" w:hAnsi="Arial" w:cs="Arial"/>
        </w:rPr>
      </w:pPr>
    </w:p>
    <w:p w:rsidR="00000000" w:rsidRDefault="00241677">
      <w:pPr>
        <w:rPr>
          <w:rFonts w:ascii="Arial" w:hAnsi="Arial" w:cs="Arial"/>
          <w:b/>
        </w:rPr>
      </w:pPr>
      <w:r>
        <w:rPr>
          <w:rFonts w:ascii="Arial" w:hAnsi="Arial" w:cs="Arial"/>
          <w:b/>
        </w:rPr>
        <w:t>Recommended Solution: The Conference recommends...:</w:t>
      </w:r>
    </w:p>
    <w:p w:rsidR="00000000" w:rsidRDefault="00241677">
      <w:pPr>
        <w:pStyle w:val="NormalWeb"/>
        <w:rPr>
          <w:rFonts w:ascii="Arial" w:hAnsi="Arial" w:cs="Arial"/>
        </w:rPr>
      </w:pPr>
      <w:r>
        <w:rPr>
          <w:rFonts w:ascii="Arial" w:hAnsi="Arial" w:cs="Arial"/>
        </w:rPr>
        <w:t>that a letter be sent to FDA requesting that the Voluntary National Retail Food Regula</w:t>
      </w:r>
      <w:r>
        <w:rPr>
          <w:rFonts w:ascii="Arial" w:hAnsi="Arial" w:cs="Arial"/>
        </w:rPr>
        <w:t xml:space="preserve">tory Program Standards (VNRFRPS), Standard Number 9 - Program Assessment, be amended to reflect the changes shown in </w:t>
      </w:r>
      <w:r>
        <w:rPr>
          <w:rStyle w:val="Emphasis"/>
          <w:rFonts w:ascii="Arial" w:hAnsi="Arial" w:cs="Arial"/>
        </w:rPr>
        <w:t>"Attachment A - Proposed Amendments to Program Standard No. 9 - Program Assessment."</w:t>
      </w:r>
    </w:p>
    <w:p w:rsidR="00000000" w:rsidRDefault="00241677">
      <w:pPr>
        <w:pStyle w:val="NormalWeb"/>
        <w:rPr>
          <w:rFonts w:ascii="Arial" w:hAnsi="Arial" w:cs="Arial"/>
        </w:rPr>
      </w:pPr>
      <w:r>
        <w:rPr>
          <w:rFonts w:ascii="Arial" w:hAnsi="Arial" w:cs="Arial"/>
        </w:rPr>
        <w:t xml:space="preserve">Those areas of the Standard with proposed changes are </w:t>
      </w:r>
      <w:r>
        <w:rPr>
          <w:rFonts w:ascii="Arial" w:hAnsi="Arial" w:cs="Arial"/>
        </w:rPr>
        <w:t>noted below (underline indicates language to be added; strikethrough format used to indicate language to be deleted)</w:t>
      </w:r>
    </w:p>
    <w:p w:rsidR="00000000" w:rsidRDefault="00241677">
      <w:pPr>
        <w:pStyle w:val="NormalWeb"/>
        <w:divId w:val="1399550600"/>
        <w:rPr>
          <w:rFonts w:ascii="Arial" w:hAnsi="Arial" w:cs="Arial"/>
        </w:rPr>
      </w:pPr>
      <w:r>
        <w:rPr>
          <w:rFonts w:ascii="Arial" w:hAnsi="Arial" w:cs="Arial"/>
        </w:rPr>
        <w:t>STANDARD 9</w:t>
      </w:r>
    </w:p>
    <w:p w:rsidR="00000000" w:rsidRDefault="00241677">
      <w:pPr>
        <w:pStyle w:val="NormalWeb"/>
        <w:divId w:val="1399550600"/>
        <w:rPr>
          <w:rFonts w:ascii="Arial" w:hAnsi="Arial" w:cs="Arial"/>
        </w:rPr>
      </w:pPr>
      <w:r>
        <w:rPr>
          <w:rFonts w:ascii="Arial" w:hAnsi="Arial" w:cs="Arial"/>
        </w:rPr>
        <w:t>PROGRAM ASSESSMENT</w:t>
      </w:r>
    </w:p>
    <w:p w:rsidR="00000000" w:rsidRDefault="00241677">
      <w:pPr>
        <w:pStyle w:val="NormalWeb"/>
        <w:divId w:val="1399550600"/>
        <w:rPr>
          <w:rFonts w:ascii="Arial" w:hAnsi="Arial" w:cs="Arial"/>
        </w:rPr>
      </w:pPr>
      <w:r>
        <w:rPr>
          <w:rFonts w:ascii="Arial" w:hAnsi="Arial" w:cs="Arial"/>
        </w:rPr>
        <w:t xml:space="preserve">This Standard applies to the process used to measure the success of a jurisdiction's program in reducing the </w:t>
      </w:r>
      <w:r>
        <w:rPr>
          <w:rFonts w:ascii="Arial" w:hAnsi="Arial" w:cs="Arial"/>
        </w:rPr>
        <w:t>occurrence of foodborne illness risk factors to enhance food safety and public health in the community.</w:t>
      </w:r>
    </w:p>
    <w:p w:rsidR="00000000" w:rsidRDefault="00241677">
      <w:pPr>
        <w:pStyle w:val="NormalWeb"/>
        <w:divId w:val="1399550600"/>
        <w:rPr>
          <w:rFonts w:ascii="Arial" w:hAnsi="Arial" w:cs="Arial"/>
        </w:rPr>
      </w:pPr>
      <w:r>
        <w:rPr>
          <w:rFonts w:ascii="Arial" w:hAnsi="Arial" w:cs="Arial"/>
        </w:rPr>
        <w:t>Requirement Summary</w:t>
      </w:r>
    </w:p>
    <w:p w:rsidR="00000000" w:rsidRDefault="00241677">
      <w:pPr>
        <w:pStyle w:val="NormalWeb"/>
        <w:divId w:val="1399550600"/>
        <w:rPr>
          <w:rFonts w:ascii="Arial" w:hAnsi="Arial" w:cs="Arial"/>
        </w:rPr>
      </w:pPr>
      <w:r>
        <w:rPr>
          <w:rFonts w:ascii="Arial" w:hAnsi="Arial" w:cs="Arial"/>
        </w:rPr>
        <w:t>Program management must ensure that:</w:t>
      </w:r>
    </w:p>
    <w:p w:rsidR="00000000" w:rsidRDefault="00241677">
      <w:pPr>
        <w:pStyle w:val="NormalWeb"/>
        <w:divId w:val="1399550600"/>
        <w:rPr>
          <w:rFonts w:ascii="Arial" w:hAnsi="Arial" w:cs="Arial"/>
        </w:rPr>
      </w:pPr>
      <w:r>
        <w:rPr>
          <w:rFonts w:ascii="Arial" w:hAnsi="Arial" w:cs="Arial"/>
        </w:rPr>
        <w:t>1. A risk factor study on the occurrence of the five foodborne illness risk factors is conducte</w:t>
      </w:r>
      <w:r>
        <w:rPr>
          <w:rFonts w:ascii="Arial" w:hAnsi="Arial" w:cs="Arial"/>
        </w:rPr>
        <w:t>d and repeated at least once every 60 months to measure trends in the occurrence of the risk factors;</w:t>
      </w:r>
    </w:p>
    <w:p w:rsidR="00000000" w:rsidRDefault="00241677">
      <w:pPr>
        <w:pStyle w:val="NormalWeb"/>
        <w:divId w:val="1399550600"/>
        <w:rPr>
          <w:rFonts w:ascii="Arial" w:hAnsi="Arial" w:cs="Arial"/>
        </w:rPr>
      </w:pPr>
      <w:r>
        <w:rPr>
          <w:rFonts w:ascii="Arial" w:hAnsi="Arial" w:cs="Arial"/>
        </w:rPr>
        <w:t>2. An analysis is made of the data collected and a report on the outcomes and conclusions of the risk factor study is written; and</w:t>
      </w:r>
    </w:p>
    <w:p w:rsidR="00000000" w:rsidRDefault="00241677">
      <w:pPr>
        <w:pStyle w:val="NormalWeb"/>
        <w:divId w:val="1399550600"/>
        <w:rPr>
          <w:rFonts w:ascii="Arial" w:hAnsi="Arial" w:cs="Arial"/>
        </w:rPr>
      </w:pPr>
      <w:r>
        <w:rPr>
          <w:rFonts w:ascii="Arial" w:hAnsi="Arial" w:cs="Arial"/>
        </w:rPr>
        <w:t>3. A targeted intervent</w:t>
      </w:r>
      <w:r>
        <w:rPr>
          <w:rFonts w:ascii="Arial" w:hAnsi="Arial" w:cs="Arial"/>
        </w:rPr>
        <w:t xml:space="preserve">ion strategy designed to address the occurrence of the risk factors(s) identified in their risk factor study is implemented and the </w:t>
      </w:r>
      <w:r>
        <w:rPr>
          <w:rFonts w:ascii="Arial" w:hAnsi="Arial" w:cs="Arial"/>
        </w:rPr>
        <w:lastRenderedPageBreak/>
        <w:t>effectiveness of such strategy is evaluated by subsequent risk factor studies or other similar tools.</w:t>
      </w:r>
    </w:p>
    <w:p w:rsidR="00000000" w:rsidRDefault="00241677">
      <w:pPr>
        <w:pStyle w:val="NormalWeb"/>
        <w:divId w:val="1399550600"/>
        <w:rPr>
          <w:rFonts w:ascii="Arial" w:hAnsi="Arial" w:cs="Arial"/>
        </w:rPr>
      </w:pPr>
      <w:r>
        <w:rPr>
          <w:rFonts w:ascii="Arial" w:hAnsi="Arial" w:cs="Arial"/>
        </w:rPr>
        <w:t>Description of Require</w:t>
      </w:r>
      <w:r>
        <w:rPr>
          <w:rFonts w:ascii="Arial" w:hAnsi="Arial" w:cs="Arial"/>
        </w:rPr>
        <w:t>ment</w:t>
      </w:r>
    </w:p>
    <w:p w:rsidR="00000000" w:rsidRDefault="00241677">
      <w:pPr>
        <w:pStyle w:val="NormalWeb"/>
        <w:divId w:val="1399550600"/>
        <w:rPr>
          <w:rFonts w:ascii="Arial" w:hAnsi="Arial" w:cs="Arial"/>
        </w:rPr>
      </w:pPr>
      <w:r>
        <w:rPr>
          <w:rFonts w:ascii="Arial" w:hAnsi="Arial" w:cs="Arial"/>
        </w:rPr>
        <w:t>To achieve the criteria of Standard 9, a jurisdiction must ensure that:</w:t>
      </w:r>
    </w:p>
    <w:p w:rsidR="00000000" w:rsidRDefault="00241677">
      <w:pPr>
        <w:pStyle w:val="NormalWeb"/>
        <w:divId w:val="1399550600"/>
        <w:rPr>
          <w:rFonts w:ascii="Arial" w:hAnsi="Arial" w:cs="Arial"/>
        </w:rPr>
      </w:pPr>
      <w:r>
        <w:rPr>
          <w:rFonts w:ascii="Arial" w:hAnsi="Arial" w:cs="Arial"/>
        </w:rPr>
        <w:t>A. A risk factor study and report on the occurrence of the five (5) foodborne illness risk factors must be completed. A risk factor study serves two purposes:</w:t>
      </w:r>
    </w:p>
    <w:p w:rsidR="00000000" w:rsidRDefault="00241677">
      <w:pPr>
        <w:numPr>
          <w:ilvl w:val="0"/>
          <w:numId w:val="1"/>
        </w:numPr>
        <w:spacing w:before="100" w:beforeAutospacing="1" w:after="100" w:afterAutospacing="1"/>
        <w:divId w:val="1399550600"/>
        <w:rPr>
          <w:rFonts w:ascii="Arial" w:eastAsia="Times New Roman" w:hAnsi="Arial" w:cs="Arial"/>
        </w:rPr>
      </w:pPr>
      <w:r>
        <w:rPr>
          <w:rFonts w:ascii="Arial" w:eastAsia="Times New Roman" w:hAnsi="Arial" w:cs="Arial"/>
        </w:rPr>
        <w:t>To identify risk factors most in need of priority attention in order to develop strategies to reduce their occurrence.</w:t>
      </w:r>
    </w:p>
    <w:p w:rsidR="00000000" w:rsidRDefault="00241677">
      <w:pPr>
        <w:numPr>
          <w:ilvl w:val="0"/>
          <w:numId w:val="1"/>
        </w:numPr>
        <w:spacing w:before="100" w:beforeAutospacing="1" w:after="100" w:afterAutospacing="1"/>
        <w:divId w:val="1399550600"/>
        <w:rPr>
          <w:rFonts w:ascii="Arial" w:eastAsia="Times New Roman" w:hAnsi="Arial" w:cs="Arial"/>
        </w:rPr>
      </w:pPr>
      <w:r>
        <w:rPr>
          <w:rFonts w:ascii="Arial" w:eastAsia="Times New Roman" w:hAnsi="Arial" w:cs="Arial"/>
        </w:rPr>
        <w:t>To evaluate trends over time to determine whether progress is being made toward reducing the occurrence of foodborne illness risk factor</w:t>
      </w:r>
      <w:r>
        <w:rPr>
          <w:rFonts w:ascii="Arial" w:eastAsia="Times New Roman" w:hAnsi="Arial" w:cs="Arial"/>
        </w:rPr>
        <w:t xml:space="preserve">s. Studies designed to measure trends require analysis of data over a period of time, and no single point in time can be used to derive trend conclusions. </w:t>
      </w:r>
    </w:p>
    <w:p w:rsidR="00000000" w:rsidRDefault="00241677">
      <w:pPr>
        <w:pStyle w:val="NormalWeb"/>
        <w:divId w:val="1399550600"/>
        <w:rPr>
          <w:rFonts w:ascii="Arial" w:hAnsi="Arial" w:cs="Arial"/>
        </w:rPr>
      </w:pPr>
      <w:r>
        <w:rPr>
          <w:rFonts w:ascii="Arial" w:hAnsi="Arial" w:cs="Arial"/>
        </w:rPr>
        <w:t xml:space="preserve">B. The risk factor study includes all facility </w:t>
      </w:r>
      <w:r>
        <w:rPr>
          <w:rFonts w:ascii="Arial" w:hAnsi="Arial" w:cs="Arial"/>
          <w:strike/>
        </w:rPr>
        <w:t>types</w:t>
      </w:r>
      <w:r>
        <w:rPr>
          <w:rFonts w:ascii="Arial" w:hAnsi="Arial" w:cs="Arial"/>
        </w:rPr>
        <w:t xml:space="preserve"> </w:t>
      </w:r>
      <w:r>
        <w:rPr>
          <w:rFonts w:ascii="Arial" w:hAnsi="Arial" w:cs="Arial"/>
          <w:u w:val="single"/>
        </w:rPr>
        <w:t>categories</w:t>
      </w:r>
      <w:r>
        <w:rPr>
          <w:rFonts w:ascii="Arial" w:hAnsi="Arial" w:cs="Arial"/>
        </w:rPr>
        <w:t xml:space="preserve"> under regulation by the jurisdiction</w:t>
      </w:r>
      <w:r>
        <w:rPr>
          <w:rFonts w:ascii="Arial" w:hAnsi="Arial" w:cs="Arial"/>
        </w:rPr>
        <w:t>.</w:t>
      </w:r>
    </w:p>
    <w:p w:rsidR="00000000" w:rsidRDefault="00241677">
      <w:pPr>
        <w:pStyle w:val="NormalWeb"/>
        <w:divId w:val="1399550600"/>
        <w:rPr>
          <w:rFonts w:ascii="Arial" w:hAnsi="Arial" w:cs="Arial"/>
        </w:rPr>
      </w:pPr>
      <w:r>
        <w:rPr>
          <w:rFonts w:ascii="Arial" w:hAnsi="Arial" w:cs="Arial"/>
        </w:rPr>
        <w:t>It is recommended that a jurisdiction's first risk factor study be conducted as soon as possible following its first self-assessment, before programmatic changes are made. There is value in using the first study to establish a "baseline" against which fu</w:t>
      </w:r>
      <w:r>
        <w:rPr>
          <w:rFonts w:ascii="Arial" w:hAnsi="Arial" w:cs="Arial"/>
        </w:rPr>
        <w:t>ture performance can be measured. Program improvements and changes may then be reflected in subsequent studies.</w:t>
      </w:r>
    </w:p>
    <w:p w:rsidR="00000000" w:rsidRDefault="00241677">
      <w:pPr>
        <w:pStyle w:val="NormalWeb"/>
        <w:divId w:val="1399550600"/>
        <w:rPr>
          <w:rFonts w:ascii="Arial" w:hAnsi="Arial" w:cs="Arial"/>
        </w:rPr>
      </w:pPr>
      <w:r>
        <w:rPr>
          <w:rFonts w:ascii="Arial" w:hAnsi="Arial" w:cs="Arial"/>
        </w:rPr>
        <w:t>C. The risk factor study information is to be updated at least once every 60 months to measure trends specific to the occurrence of the five (5)</w:t>
      </w:r>
      <w:r>
        <w:rPr>
          <w:rFonts w:ascii="Arial" w:hAnsi="Arial" w:cs="Arial"/>
        </w:rPr>
        <w:t xml:space="preserve"> foodborne illness risk factors.</w:t>
      </w:r>
    </w:p>
    <w:p w:rsidR="00000000" w:rsidRDefault="00241677">
      <w:pPr>
        <w:pStyle w:val="NormalWeb"/>
        <w:divId w:val="1399550600"/>
        <w:rPr>
          <w:rFonts w:ascii="Arial" w:hAnsi="Arial" w:cs="Arial"/>
        </w:rPr>
      </w:pPr>
      <w:r>
        <w:rPr>
          <w:rFonts w:ascii="Arial" w:hAnsi="Arial" w:cs="Arial"/>
        </w:rPr>
        <w:t xml:space="preserve">The data collection and analysis </w:t>
      </w:r>
      <w:r>
        <w:rPr>
          <w:rFonts w:ascii="Arial" w:hAnsi="Arial" w:cs="Arial"/>
          <w:strike/>
        </w:rPr>
        <w:t>for the various facility types under regulation</w:t>
      </w:r>
      <w:r>
        <w:rPr>
          <w:rFonts w:ascii="Arial" w:hAnsi="Arial" w:cs="Arial"/>
        </w:rPr>
        <w:t xml:space="preserve"> </w:t>
      </w:r>
      <w:r>
        <w:rPr>
          <w:rFonts w:ascii="Arial" w:hAnsi="Arial" w:cs="Arial"/>
          <w:strike/>
        </w:rPr>
        <w:t>by the jurisdiction</w:t>
      </w:r>
      <w:r>
        <w:rPr>
          <w:rFonts w:ascii="Arial" w:hAnsi="Arial" w:cs="Arial"/>
        </w:rPr>
        <w:t xml:space="preserve"> may occur at various times over the 60-month period, as long as all facility </w:t>
      </w:r>
      <w:r>
        <w:rPr>
          <w:rFonts w:ascii="Arial" w:hAnsi="Arial" w:cs="Arial"/>
          <w:strike/>
        </w:rPr>
        <w:t>types</w:t>
      </w:r>
      <w:r>
        <w:rPr>
          <w:rFonts w:ascii="Arial" w:hAnsi="Arial" w:cs="Arial"/>
        </w:rPr>
        <w:t xml:space="preserve"> </w:t>
      </w:r>
      <w:r>
        <w:rPr>
          <w:rFonts w:ascii="Arial" w:hAnsi="Arial" w:cs="Arial"/>
          <w:u w:val="single"/>
        </w:rPr>
        <w:t>categories under regulation</w:t>
      </w:r>
      <w:r>
        <w:rPr>
          <w:rFonts w:ascii="Arial" w:hAnsi="Arial" w:cs="Arial"/>
        </w:rPr>
        <w:t xml:space="preserve"> are include</w:t>
      </w:r>
      <w:r>
        <w:rPr>
          <w:rFonts w:ascii="Arial" w:hAnsi="Arial" w:cs="Arial"/>
        </w:rPr>
        <w:t xml:space="preserve">d in the 60-month cycle. The 60-month study update is required to maintain achievement of Standard 9. The subsequent studies and reports will </w:t>
      </w:r>
      <w:r>
        <w:rPr>
          <w:rFonts w:ascii="Arial" w:hAnsi="Arial" w:cs="Arial"/>
          <w:strike/>
        </w:rPr>
        <w:t xml:space="preserve">determine whether or not </w:t>
      </w:r>
      <w:r>
        <w:rPr>
          <w:rFonts w:ascii="Arial" w:hAnsi="Arial" w:cs="Arial"/>
          <w:u w:val="single"/>
        </w:rPr>
        <w:t>indicate if</w:t>
      </w:r>
      <w:r>
        <w:rPr>
          <w:rFonts w:ascii="Arial" w:hAnsi="Arial" w:cs="Arial"/>
        </w:rPr>
        <w:t xml:space="preserve"> there has been a net change in the occurrence of the risk factors.</w:t>
      </w:r>
    </w:p>
    <w:p w:rsidR="00000000" w:rsidRDefault="00241677">
      <w:pPr>
        <w:pStyle w:val="NormalWeb"/>
        <w:divId w:val="1399550600"/>
        <w:rPr>
          <w:rFonts w:ascii="Arial" w:hAnsi="Arial" w:cs="Arial"/>
        </w:rPr>
      </w:pPr>
      <w:r>
        <w:rPr>
          <w:rFonts w:ascii="Arial" w:hAnsi="Arial" w:cs="Arial"/>
        </w:rPr>
        <w:t xml:space="preserve">The </w:t>
      </w:r>
      <w:r>
        <w:rPr>
          <w:rFonts w:ascii="Arial" w:hAnsi="Arial" w:cs="Arial"/>
          <w:strike/>
        </w:rPr>
        <w:t>nine (</w:t>
      </w:r>
      <w:r>
        <w:rPr>
          <w:rFonts w:ascii="Arial" w:hAnsi="Arial" w:cs="Arial"/>
          <w:strike/>
        </w:rPr>
        <w:t>9)</w:t>
      </w:r>
      <w:r>
        <w:rPr>
          <w:rFonts w:ascii="Arial" w:hAnsi="Arial" w:cs="Arial"/>
        </w:rPr>
        <w:t xml:space="preserve"> </w:t>
      </w:r>
      <w:r>
        <w:rPr>
          <w:rFonts w:ascii="Arial" w:hAnsi="Arial" w:cs="Arial"/>
          <w:u w:val="single"/>
        </w:rPr>
        <w:t xml:space="preserve">four (4) </w:t>
      </w:r>
      <w:r>
        <w:rPr>
          <w:rFonts w:ascii="Arial" w:hAnsi="Arial" w:cs="Arial"/>
        </w:rPr>
        <w:t xml:space="preserve">facility </w:t>
      </w:r>
      <w:r>
        <w:rPr>
          <w:rFonts w:ascii="Arial" w:hAnsi="Arial" w:cs="Arial"/>
          <w:u w:val="single"/>
        </w:rPr>
        <w:t xml:space="preserve">categories </w:t>
      </w:r>
      <w:r>
        <w:rPr>
          <w:rFonts w:ascii="Arial" w:hAnsi="Arial" w:cs="Arial"/>
          <w:strike/>
        </w:rPr>
        <w:t>types</w:t>
      </w:r>
      <w:r>
        <w:rPr>
          <w:rFonts w:ascii="Arial" w:hAnsi="Arial" w:cs="Arial"/>
        </w:rPr>
        <w:t xml:space="preserve"> are:</w:t>
      </w:r>
    </w:p>
    <w:p w:rsidR="00000000" w:rsidRDefault="00241677">
      <w:pPr>
        <w:numPr>
          <w:ilvl w:val="0"/>
          <w:numId w:val="2"/>
        </w:numPr>
        <w:spacing w:before="100" w:beforeAutospacing="1" w:after="100" w:afterAutospacing="1"/>
        <w:divId w:val="1399550600"/>
        <w:rPr>
          <w:rFonts w:ascii="Arial" w:eastAsia="Times New Roman" w:hAnsi="Arial" w:cs="Arial"/>
        </w:rPr>
      </w:pPr>
      <w:r>
        <w:rPr>
          <w:rStyle w:val="Strong"/>
          <w:rFonts w:ascii="Arial" w:eastAsia="Times New Roman" w:hAnsi="Arial" w:cs="Arial"/>
          <w:strike/>
        </w:rPr>
        <w:t>Institutions</w:t>
      </w:r>
      <w:r>
        <w:rPr>
          <w:rFonts w:ascii="Arial" w:eastAsia="Times New Roman" w:hAnsi="Arial" w:cs="Arial"/>
        </w:rPr>
        <w:t xml:space="preserve">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t xml:space="preserve">Hospitals;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t xml:space="preserve">Nursing Homes;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t xml:space="preserve">Elementary Schools (K-5) </w:t>
      </w:r>
    </w:p>
    <w:p w:rsidR="00000000" w:rsidRDefault="00241677">
      <w:pPr>
        <w:numPr>
          <w:ilvl w:val="0"/>
          <w:numId w:val="2"/>
        </w:numPr>
        <w:spacing w:before="100" w:beforeAutospacing="1" w:after="100" w:afterAutospacing="1"/>
        <w:divId w:val="1399550600"/>
        <w:rPr>
          <w:rFonts w:ascii="Arial" w:eastAsia="Times New Roman" w:hAnsi="Arial" w:cs="Arial"/>
        </w:rPr>
      </w:pPr>
      <w:r>
        <w:rPr>
          <w:rStyle w:val="Strong"/>
          <w:rFonts w:ascii="Arial" w:eastAsia="Times New Roman" w:hAnsi="Arial" w:cs="Arial"/>
          <w:strike/>
        </w:rPr>
        <w:t>Restaurants</w:t>
      </w:r>
      <w:r>
        <w:rPr>
          <w:rFonts w:ascii="Arial" w:eastAsia="Times New Roman" w:hAnsi="Arial" w:cs="Arial"/>
        </w:rPr>
        <w:t xml:space="preserve">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lastRenderedPageBreak/>
        <w:t xml:space="preserve">Full Service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t xml:space="preserve">Fast Food </w:t>
      </w:r>
    </w:p>
    <w:p w:rsidR="00000000" w:rsidRDefault="00241677">
      <w:pPr>
        <w:numPr>
          <w:ilvl w:val="0"/>
          <w:numId w:val="2"/>
        </w:numPr>
        <w:spacing w:before="100" w:beforeAutospacing="1" w:after="100" w:afterAutospacing="1"/>
        <w:divId w:val="1399550600"/>
        <w:rPr>
          <w:rFonts w:ascii="Arial" w:eastAsia="Times New Roman" w:hAnsi="Arial" w:cs="Arial"/>
        </w:rPr>
      </w:pPr>
      <w:r>
        <w:rPr>
          <w:rStyle w:val="Strong"/>
          <w:rFonts w:ascii="Arial" w:eastAsia="Times New Roman" w:hAnsi="Arial" w:cs="Arial"/>
          <w:strike/>
        </w:rPr>
        <w:t>Retail Food Stores</w:t>
      </w:r>
      <w:r>
        <w:rPr>
          <w:rFonts w:ascii="Arial" w:eastAsia="Times New Roman" w:hAnsi="Arial" w:cs="Arial"/>
        </w:rPr>
        <w:t xml:space="preserve"> </w:t>
      </w:r>
    </w:p>
    <w:p w:rsidR="00000000" w:rsidRDefault="00241677">
      <w:pPr>
        <w:numPr>
          <w:ilvl w:val="1"/>
          <w:numId w:val="2"/>
        </w:numPr>
        <w:spacing w:before="100" w:beforeAutospacing="1" w:after="100" w:afterAutospacing="1"/>
        <w:divId w:val="1399550600"/>
        <w:rPr>
          <w:rFonts w:ascii="Arial" w:eastAsia="Times New Roman" w:hAnsi="Arial" w:cs="Arial"/>
        </w:rPr>
      </w:pPr>
      <w:r>
        <w:rPr>
          <w:rStyle w:val="Strong"/>
          <w:rFonts w:ascii="Arial" w:eastAsia="Times New Roman" w:hAnsi="Arial" w:cs="Arial"/>
          <w:strike/>
        </w:rPr>
        <w:t>D</w:t>
      </w:r>
      <w:r>
        <w:rPr>
          <w:rFonts w:ascii="Arial" w:eastAsia="Times New Roman" w:hAnsi="Arial" w:cs="Arial"/>
          <w:strike/>
        </w:rPr>
        <w:t xml:space="preserve">elis;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t xml:space="preserve">Meat Departments;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t xml:space="preserve">Seafood Departments; </w:t>
      </w:r>
    </w:p>
    <w:p w:rsidR="00000000" w:rsidRDefault="00241677">
      <w:pPr>
        <w:numPr>
          <w:ilvl w:val="1"/>
          <w:numId w:val="2"/>
        </w:numPr>
        <w:spacing w:before="100" w:beforeAutospacing="1" w:after="100" w:afterAutospacing="1"/>
        <w:divId w:val="1399550600"/>
        <w:rPr>
          <w:rFonts w:ascii="Arial" w:eastAsia="Times New Roman" w:hAnsi="Arial" w:cs="Arial"/>
        </w:rPr>
      </w:pPr>
      <w:r>
        <w:rPr>
          <w:rFonts w:ascii="Arial" w:eastAsia="Times New Roman" w:hAnsi="Arial" w:cs="Arial"/>
          <w:strike/>
        </w:rPr>
        <w:t xml:space="preserve">Produce Departments </w:t>
      </w:r>
    </w:p>
    <w:p w:rsidR="00000000" w:rsidRDefault="00241677">
      <w:pPr>
        <w:numPr>
          <w:ilvl w:val="0"/>
          <w:numId w:val="3"/>
        </w:numPr>
        <w:spacing w:before="100" w:beforeAutospacing="1" w:after="100" w:afterAutospacing="1"/>
        <w:divId w:val="1399550600"/>
        <w:rPr>
          <w:rFonts w:ascii="Arial" w:eastAsia="Times New Roman" w:hAnsi="Arial" w:cs="Arial"/>
        </w:rPr>
      </w:pPr>
      <w:r>
        <w:rPr>
          <w:rFonts w:ascii="Arial" w:eastAsia="Times New Roman" w:hAnsi="Arial" w:cs="Arial"/>
          <w:u w:val="single"/>
        </w:rPr>
        <w:t>Health Care;</w:t>
      </w:r>
    </w:p>
    <w:p w:rsidR="00000000" w:rsidRDefault="00241677">
      <w:pPr>
        <w:numPr>
          <w:ilvl w:val="0"/>
          <w:numId w:val="3"/>
        </w:numPr>
        <w:spacing w:before="100" w:beforeAutospacing="1" w:after="100" w:afterAutospacing="1"/>
        <w:divId w:val="1399550600"/>
        <w:rPr>
          <w:rFonts w:ascii="Arial" w:eastAsia="Times New Roman" w:hAnsi="Arial" w:cs="Arial"/>
        </w:rPr>
      </w:pPr>
      <w:r>
        <w:rPr>
          <w:rFonts w:ascii="Arial" w:eastAsia="Times New Roman" w:hAnsi="Arial" w:cs="Arial"/>
          <w:u w:val="single"/>
        </w:rPr>
        <w:t>Schools (K-12);</w:t>
      </w:r>
    </w:p>
    <w:p w:rsidR="00000000" w:rsidRDefault="00241677">
      <w:pPr>
        <w:numPr>
          <w:ilvl w:val="0"/>
          <w:numId w:val="3"/>
        </w:numPr>
        <w:spacing w:before="100" w:beforeAutospacing="1" w:after="100" w:afterAutospacing="1"/>
        <w:divId w:val="1399550600"/>
        <w:rPr>
          <w:rFonts w:ascii="Arial" w:eastAsia="Times New Roman" w:hAnsi="Arial" w:cs="Arial"/>
        </w:rPr>
      </w:pPr>
      <w:r>
        <w:rPr>
          <w:rFonts w:ascii="Arial" w:eastAsia="Times New Roman" w:hAnsi="Arial" w:cs="Arial"/>
          <w:u w:val="single"/>
        </w:rPr>
        <w:t>Restaurants;</w:t>
      </w:r>
    </w:p>
    <w:p w:rsidR="00000000" w:rsidRDefault="00241677">
      <w:pPr>
        <w:numPr>
          <w:ilvl w:val="0"/>
          <w:numId w:val="3"/>
        </w:numPr>
        <w:spacing w:before="100" w:beforeAutospacing="1" w:after="100" w:afterAutospacing="1"/>
        <w:divId w:val="1399550600"/>
        <w:rPr>
          <w:rFonts w:ascii="Arial" w:eastAsia="Times New Roman" w:hAnsi="Arial" w:cs="Arial"/>
        </w:rPr>
      </w:pPr>
      <w:r>
        <w:rPr>
          <w:rFonts w:ascii="Arial" w:eastAsia="Times New Roman" w:hAnsi="Arial" w:cs="Arial"/>
          <w:u w:val="single"/>
        </w:rPr>
        <w:t>Retail Food Stores.</w:t>
      </w:r>
      <w:r>
        <w:rPr>
          <w:rFonts w:ascii="Arial" w:eastAsia="Times New Roman" w:hAnsi="Arial" w:cs="Arial"/>
        </w:rPr>
        <w:t xml:space="preserve"> </w:t>
      </w:r>
    </w:p>
    <w:p w:rsidR="00000000" w:rsidRDefault="00241677">
      <w:pPr>
        <w:pStyle w:val="NormalWeb"/>
        <w:divId w:val="1399550600"/>
        <w:rPr>
          <w:rFonts w:ascii="Arial" w:hAnsi="Arial" w:cs="Arial"/>
        </w:rPr>
      </w:pPr>
      <w:r>
        <w:rPr>
          <w:rFonts w:ascii="Arial" w:hAnsi="Arial" w:cs="Arial"/>
        </w:rPr>
        <w:t xml:space="preserve">D. </w:t>
      </w:r>
      <w:r>
        <w:rPr>
          <w:rFonts w:ascii="Arial" w:hAnsi="Arial" w:cs="Arial"/>
        </w:rPr>
        <w:t>A jurisdiction may use routine inspection data or may conduct a separate data collection in completing a risk factor study. A data collection instrument similar to the FDA Model Data Collection Form using the IN, OUT, NA, and NO convention, is required.</w:t>
      </w:r>
    </w:p>
    <w:p w:rsidR="00000000" w:rsidRDefault="00241677">
      <w:pPr>
        <w:pStyle w:val="NormalWeb"/>
        <w:divId w:val="1399550600"/>
        <w:rPr>
          <w:rFonts w:ascii="Arial" w:hAnsi="Arial" w:cs="Arial"/>
        </w:rPr>
      </w:pPr>
      <w:r>
        <w:rPr>
          <w:rFonts w:ascii="Arial" w:hAnsi="Arial" w:cs="Arial"/>
        </w:rPr>
        <w:t>Fa</w:t>
      </w:r>
      <w:r>
        <w:rPr>
          <w:rFonts w:ascii="Arial" w:hAnsi="Arial" w:cs="Arial"/>
        </w:rPr>
        <w:t xml:space="preserve">ilure to use this convention skews the data toward either IN compliance or OUT of compliance. The FDA data collection instrument is not intended as an inspection form. However, jurisdictions that have developed an inspection form using the IN, OUT, NA and </w:t>
      </w:r>
      <w:r>
        <w:rPr>
          <w:rFonts w:ascii="Arial" w:hAnsi="Arial" w:cs="Arial"/>
        </w:rPr>
        <w:t xml:space="preserve">NO convention may use that inspection form as a survey instrument. </w:t>
      </w:r>
      <w:r>
        <w:rPr>
          <w:rFonts w:ascii="Arial" w:hAnsi="Arial" w:cs="Arial"/>
        </w:rPr>
        <w:br/>
      </w:r>
      <w:r>
        <w:rPr>
          <w:rFonts w:ascii="Arial" w:hAnsi="Arial" w:cs="Arial"/>
        </w:rPr>
        <w:br/>
        <w:t xml:space="preserve">If the jurisdiction uses a different form, the data may be difficult to compare with the data from the </w:t>
      </w:r>
      <w:r>
        <w:rPr>
          <w:rStyle w:val="Emphasis"/>
          <w:rFonts w:ascii="Arial" w:hAnsi="Arial" w:cs="Arial"/>
        </w:rPr>
        <w:t xml:space="preserve">FDA National Foodborne Illness Risk Factor Studies </w:t>
      </w:r>
      <w:r>
        <w:rPr>
          <w:rFonts w:ascii="Arial" w:hAnsi="Arial" w:cs="Arial"/>
        </w:rPr>
        <w:t>or with data from other jurisdict</w:t>
      </w:r>
      <w:r>
        <w:rPr>
          <w:rFonts w:ascii="Arial" w:hAnsi="Arial" w:cs="Arial"/>
        </w:rPr>
        <w:t>ions.</w:t>
      </w:r>
    </w:p>
    <w:p w:rsidR="00000000" w:rsidRDefault="00241677">
      <w:pPr>
        <w:pStyle w:val="NormalWeb"/>
        <w:divId w:val="1399550600"/>
        <w:rPr>
          <w:rFonts w:ascii="Arial" w:hAnsi="Arial" w:cs="Arial"/>
        </w:rPr>
      </w:pPr>
      <w:r>
        <w:rPr>
          <w:rFonts w:ascii="Arial" w:hAnsi="Arial" w:cs="Arial"/>
        </w:rPr>
        <w:t xml:space="preserve">E. A jurisdiction must ensure that a targeted intervention strategy designed to address the occurrence of the risk factor(s) identified in their Risk Factor Study is implemented and the effectiveness is evaluated by subsequent Risk Factor Studies or </w:t>
      </w:r>
      <w:r>
        <w:rPr>
          <w:rFonts w:ascii="Arial" w:hAnsi="Arial" w:cs="Arial"/>
        </w:rPr>
        <w:t>other similar tools. Jurisdictions are encouraged to incorporate various types of interventions such as code changes, educational and training activities, enforcement and compliance strategies, etc. The purpose of the intervention strategy is to attempt to</w:t>
      </w:r>
      <w:r>
        <w:rPr>
          <w:rFonts w:ascii="Arial" w:hAnsi="Arial" w:cs="Arial"/>
        </w:rPr>
        <w:t xml:space="preserve"> affect improvement in reducing priority risk factor(s) occurrence rates between measurement intervals and assess their effectiveness.</w:t>
      </w:r>
    </w:p>
    <w:p w:rsidR="00000000" w:rsidRDefault="00241677">
      <w:pPr>
        <w:pStyle w:val="NormalWeb"/>
        <w:divId w:val="1399550600"/>
        <w:rPr>
          <w:rFonts w:ascii="Arial" w:hAnsi="Arial" w:cs="Arial"/>
        </w:rPr>
      </w:pPr>
      <w:r>
        <w:rPr>
          <w:rFonts w:ascii="Arial" w:hAnsi="Arial" w:cs="Arial"/>
        </w:rPr>
        <w:t>Outcome</w:t>
      </w:r>
    </w:p>
    <w:p w:rsidR="00000000" w:rsidRDefault="00241677">
      <w:pPr>
        <w:pStyle w:val="NormalWeb"/>
        <w:divId w:val="1399550600"/>
        <w:rPr>
          <w:rFonts w:ascii="Arial" w:hAnsi="Arial" w:cs="Arial"/>
        </w:rPr>
      </w:pPr>
      <w:r>
        <w:rPr>
          <w:rFonts w:ascii="Arial" w:hAnsi="Arial" w:cs="Arial"/>
        </w:rPr>
        <w:t>The desired outcome of this Standard is to enable managers to measure their program against national criteria and</w:t>
      </w:r>
      <w:r>
        <w:rPr>
          <w:rFonts w:ascii="Arial" w:hAnsi="Arial" w:cs="Arial"/>
        </w:rPr>
        <w:t xml:space="preserve"> to demonstrate improvement in food safety. The process identifies program elements that may require improvement or be deserving of recognition.</w:t>
      </w:r>
    </w:p>
    <w:p w:rsidR="00000000" w:rsidRDefault="00241677">
      <w:pPr>
        <w:pStyle w:val="NormalWeb"/>
        <w:divId w:val="1399550600"/>
        <w:rPr>
          <w:rFonts w:ascii="Arial" w:hAnsi="Arial" w:cs="Arial"/>
        </w:rPr>
      </w:pPr>
      <w:r>
        <w:rPr>
          <w:rFonts w:ascii="Arial" w:hAnsi="Arial" w:cs="Arial"/>
        </w:rPr>
        <w:t>Documentation</w:t>
      </w:r>
    </w:p>
    <w:p w:rsidR="00000000" w:rsidRDefault="00241677">
      <w:pPr>
        <w:pStyle w:val="NormalWeb"/>
        <w:divId w:val="1399550600"/>
        <w:rPr>
          <w:rFonts w:ascii="Arial" w:hAnsi="Arial" w:cs="Arial"/>
        </w:rPr>
      </w:pPr>
      <w:r>
        <w:rPr>
          <w:rFonts w:ascii="Arial" w:hAnsi="Arial" w:cs="Arial"/>
        </w:rPr>
        <w:t>The quality records required for this standard include:</w:t>
      </w:r>
    </w:p>
    <w:p w:rsidR="00000000" w:rsidRDefault="00241677">
      <w:pPr>
        <w:numPr>
          <w:ilvl w:val="0"/>
          <w:numId w:val="4"/>
        </w:numPr>
        <w:spacing w:before="100" w:beforeAutospacing="1" w:after="100" w:afterAutospacing="1"/>
        <w:divId w:val="1399550600"/>
        <w:rPr>
          <w:rFonts w:ascii="Arial" w:eastAsia="Times New Roman" w:hAnsi="Arial" w:cs="Arial"/>
        </w:rPr>
      </w:pPr>
      <w:r>
        <w:rPr>
          <w:rFonts w:ascii="Arial" w:eastAsia="Times New Roman" w:hAnsi="Arial" w:cs="Arial"/>
        </w:rPr>
        <w:t xml:space="preserve">Survey reports on the occurrence of risk </w:t>
      </w:r>
      <w:r>
        <w:rPr>
          <w:rFonts w:ascii="Arial" w:eastAsia="Times New Roman" w:hAnsi="Arial" w:cs="Arial"/>
        </w:rPr>
        <w:t xml:space="preserve">factors and </w:t>
      </w:r>
      <w:r>
        <w:rPr>
          <w:rStyle w:val="Emphasis"/>
          <w:rFonts w:ascii="Arial" w:eastAsia="Times New Roman" w:hAnsi="Arial" w:cs="Arial"/>
          <w:u w:val="single"/>
        </w:rPr>
        <w:t>FDA</w:t>
      </w:r>
      <w:r>
        <w:rPr>
          <w:rFonts w:ascii="Arial" w:eastAsia="Times New Roman" w:hAnsi="Arial" w:cs="Arial"/>
        </w:rPr>
        <w:t xml:space="preserve"> </w:t>
      </w:r>
      <w:r>
        <w:rPr>
          <w:rStyle w:val="Emphasis"/>
          <w:rFonts w:ascii="Arial" w:eastAsia="Times New Roman" w:hAnsi="Arial" w:cs="Arial"/>
        </w:rPr>
        <w:t>Food Code</w:t>
      </w:r>
      <w:r>
        <w:rPr>
          <w:rFonts w:ascii="Arial" w:eastAsia="Times New Roman" w:hAnsi="Arial" w:cs="Arial"/>
        </w:rPr>
        <w:t xml:space="preserve"> interventions,</w:t>
      </w:r>
    </w:p>
    <w:p w:rsidR="00000000" w:rsidRDefault="00241677">
      <w:pPr>
        <w:numPr>
          <w:ilvl w:val="0"/>
          <w:numId w:val="4"/>
        </w:numPr>
        <w:spacing w:before="100" w:beforeAutospacing="1" w:after="100" w:afterAutospacing="1"/>
        <w:divId w:val="1399550600"/>
        <w:rPr>
          <w:rFonts w:ascii="Arial" w:eastAsia="Times New Roman" w:hAnsi="Arial" w:cs="Arial"/>
        </w:rPr>
      </w:pPr>
      <w:r>
        <w:rPr>
          <w:rFonts w:ascii="Arial" w:eastAsia="Times New Roman" w:hAnsi="Arial" w:cs="Arial"/>
        </w:rPr>
        <w:t>Survey collection tools or inspection sheets used for the data collection,</w:t>
      </w:r>
    </w:p>
    <w:p w:rsidR="00000000" w:rsidRDefault="00241677">
      <w:pPr>
        <w:numPr>
          <w:ilvl w:val="0"/>
          <w:numId w:val="4"/>
        </w:numPr>
        <w:spacing w:before="100" w:beforeAutospacing="1" w:after="100" w:afterAutospacing="1"/>
        <w:divId w:val="1399550600"/>
        <w:rPr>
          <w:rFonts w:ascii="Arial" w:eastAsia="Times New Roman" w:hAnsi="Arial" w:cs="Arial"/>
        </w:rPr>
      </w:pPr>
      <w:r>
        <w:rPr>
          <w:rFonts w:ascii="Arial" w:eastAsia="Times New Roman" w:hAnsi="Arial" w:cs="Arial"/>
        </w:rPr>
        <w:t xml:space="preserve">Documentation that each facility </w:t>
      </w:r>
      <w:r>
        <w:rPr>
          <w:rFonts w:ascii="Arial" w:eastAsia="Times New Roman" w:hAnsi="Arial" w:cs="Arial"/>
          <w:u w:val="single"/>
        </w:rPr>
        <w:t xml:space="preserve">category </w:t>
      </w:r>
      <w:r>
        <w:rPr>
          <w:rFonts w:ascii="Arial" w:eastAsia="Times New Roman" w:hAnsi="Arial" w:cs="Arial"/>
          <w:strike/>
        </w:rPr>
        <w:t xml:space="preserve">type </w:t>
      </w:r>
      <w:r>
        <w:rPr>
          <w:rFonts w:ascii="Arial" w:eastAsia="Times New Roman" w:hAnsi="Arial" w:cs="Arial"/>
          <w:strike/>
          <w:u w:val="single"/>
        </w:rPr>
        <w:t xml:space="preserve">under </w:t>
      </w:r>
      <w:r>
        <w:rPr>
          <w:rFonts w:ascii="Arial" w:eastAsia="Times New Roman" w:hAnsi="Arial" w:cs="Arial"/>
        </w:rPr>
        <w:t>regulat</w:t>
      </w:r>
      <w:r>
        <w:rPr>
          <w:rFonts w:ascii="Arial" w:eastAsia="Times New Roman" w:hAnsi="Arial" w:cs="Arial"/>
          <w:u w:val="single"/>
        </w:rPr>
        <w:t>ion</w:t>
      </w:r>
      <w:r>
        <w:rPr>
          <w:rFonts w:ascii="Arial" w:eastAsia="Times New Roman" w:hAnsi="Arial" w:cs="Arial"/>
          <w:strike/>
        </w:rPr>
        <w:t>ed</w:t>
      </w:r>
      <w:r>
        <w:rPr>
          <w:rFonts w:ascii="Arial" w:eastAsia="Times New Roman" w:hAnsi="Arial" w:cs="Arial"/>
        </w:rPr>
        <w:t xml:space="preserve"> is surveyed during the 60-month survey cycle,</w:t>
      </w:r>
    </w:p>
    <w:p w:rsidR="00000000" w:rsidRDefault="00241677">
      <w:pPr>
        <w:numPr>
          <w:ilvl w:val="0"/>
          <w:numId w:val="4"/>
        </w:numPr>
        <w:spacing w:before="100" w:beforeAutospacing="1" w:after="100" w:afterAutospacing="1"/>
        <w:divId w:val="1399550600"/>
        <w:rPr>
          <w:rFonts w:ascii="Arial" w:eastAsia="Times New Roman" w:hAnsi="Arial" w:cs="Arial"/>
        </w:rPr>
      </w:pPr>
      <w:r>
        <w:rPr>
          <w:rFonts w:ascii="Arial" w:eastAsia="Times New Roman" w:hAnsi="Arial" w:cs="Arial"/>
        </w:rPr>
        <w:t>Documentation of performed i</w:t>
      </w:r>
      <w:r>
        <w:rPr>
          <w:rFonts w:ascii="Arial" w:eastAsia="Times New Roman" w:hAnsi="Arial" w:cs="Arial"/>
        </w:rPr>
        <w:t>nterventions, actions or activities designed to improve the control of risk factors,</w:t>
      </w:r>
    </w:p>
    <w:p w:rsidR="00000000" w:rsidRDefault="00241677">
      <w:pPr>
        <w:numPr>
          <w:ilvl w:val="0"/>
          <w:numId w:val="4"/>
        </w:numPr>
        <w:spacing w:before="100" w:beforeAutospacing="1" w:after="100" w:afterAutospacing="1"/>
        <w:divId w:val="1399550600"/>
        <w:rPr>
          <w:rFonts w:ascii="Arial" w:eastAsia="Times New Roman" w:hAnsi="Arial" w:cs="Arial"/>
        </w:rPr>
      </w:pPr>
      <w:r>
        <w:rPr>
          <w:rFonts w:ascii="Arial" w:eastAsia="Times New Roman" w:hAnsi="Arial" w:cs="Arial"/>
        </w:rPr>
        <w:t xml:space="preserve">Documentation that the effectiveness of performed interventions is evaluated. </w:t>
      </w:r>
    </w:p>
    <w:p w:rsidR="00000000" w:rsidRDefault="00241677">
      <w:pPr>
        <w:pStyle w:val="NormalWeb"/>
        <w:ind w:left="720"/>
        <w:divId w:val="1399550600"/>
        <w:rPr>
          <w:rFonts w:ascii="Arial" w:hAnsi="Arial" w:cs="Arial"/>
        </w:rPr>
      </w:pPr>
      <w:r>
        <w:rPr>
          <w:rFonts w:ascii="Arial" w:hAnsi="Arial" w:cs="Arial"/>
        </w:rPr>
        <w:t>.</w:t>
      </w:r>
    </w:p>
    <w:p w:rsidR="00000000" w:rsidRDefault="00241677">
      <w:pPr>
        <w:rPr>
          <w:rFonts w:ascii="Arial" w:eastAsia="Times New Roman" w:hAnsi="Arial" w:cs="Arial"/>
        </w:rPr>
      </w:pPr>
    </w:p>
    <w:p w:rsidR="00000000" w:rsidRDefault="00241677">
      <w:pPr>
        <w:rPr>
          <w:rFonts w:ascii="Arial" w:hAnsi="Arial" w:cs="Arial"/>
          <w:b/>
        </w:rPr>
      </w:pPr>
    </w:p>
    <w:p w:rsidR="00000000" w:rsidRDefault="0024167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w:t>
      </w:r>
      <w:r>
        <w:rPr>
          <w:rStyle w:val="Emphasis"/>
          <w:rFonts w:ascii="Arial" w:hAnsi="Arial" w:cs="Arial"/>
          <w:sz w:val="20"/>
          <w:szCs w:val="20"/>
        </w:rPr>
        <w:t>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044"/>
    <w:multiLevelType w:val="multilevel"/>
    <w:tmpl w:val="4E7AE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16685"/>
    <w:multiLevelType w:val="multilevel"/>
    <w:tmpl w:val="794E1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4432EE"/>
    <w:multiLevelType w:val="multilevel"/>
    <w:tmpl w:val="141AA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2C0243"/>
    <w:multiLevelType w:val="multilevel"/>
    <w:tmpl w:val="CA1E7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241677"/>
    <w:rsid w:val="0024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55060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5243</Characters>
  <Application>Microsoft Office Word</Application>
  <DocSecurity>0</DocSecurity>
  <Lines>43</Lines>
  <Paragraphs>12</Paragraphs>
  <ScaleCrop>false</ScaleCrop>
  <Company>Conference for Food Safety</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