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4F3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2F4F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2F4F3B">
      <w:pPr>
        <w:rPr>
          <w:rFonts w:ascii="Arial" w:hAnsi="Arial" w:cs="Arial"/>
          <w:b/>
        </w:rPr>
      </w:pPr>
    </w:p>
    <w:p w:rsidR="00000000" w:rsidRDefault="002F4F3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II-003</w:t>
      </w:r>
    </w:p>
    <w:p w:rsidR="00000000" w:rsidRDefault="002F4F3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F4F3B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F4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2F4F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F4F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F4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F4F3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4F3B">
            <w:pPr>
              <w:rPr>
                <w:rFonts w:ascii="Arial" w:hAnsi="Arial" w:cs="Arial"/>
                <w:b/>
              </w:rPr>
            </w:pPr>
          </w:p>
          <w:p w:rsidR="00000000" w:rsidRDefault="002F4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F4F3B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F4F3B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F4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F4F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F4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F4F3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4F3B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4F3B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2F4F3B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2F4F3B">
      <w:pPr>
        <w:rPr>
          <w:rFonts w:ascii="Arial" w:hAnsi="Arial" w:cs="Arial"/>
          <w:b/>
        </w:rPr>
      </w:pPr>
    </w:p>
    <w:p w:rsidR="00000000" w:rsidRDefault="002F4F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2F4F3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Re-create - Demonstration of Knowledge (DoK) Committee</w:t>
      </w:r>
    </w:p>
    <w:p w:rsidR="00000000" w:rsidRDefault="002F4F3B">
      <w:pPr>
        <w:rPr>
          <w:rFonts w:ascii="Arial" w:eastAsia="Times New Roman" w:hAnsi="Arial" w:cs="Arial"/>
        </w:rPr>
      </w:pPr>
    </w:p>
    <w:p w:rsidR="00000000" w:rsidRDefault="002F4F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2F4F3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Demonstration of Knowledge (DoK) Committee be re-created following the 2016 C</w:t>
      </w:r>
      <w:r>
        <w:rPr>
          <w:rFonts w:ascii="Arial" w:hAnsi="Arial" w:cs="Arial"/>
        </w:rPr>
        <w:t>FP Biennial Meeting to continue work originally assigned in Issue 2014-II-016 with the following charges:</w:t>
      </w:r>
    </w:p>
    <w:p w:rsidR="00000000" w:rsidRDefault="002F4F3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Identify and evaluate the pros and cons of </w:t>
      </w:r>
      <w:r>
        <w:rPr>
          <w:rStyle w:val="Emphasis"/>
          <w:rFonts w:ascii="Arial" w:eastAsia="Times New Roman" w:hAnsi="Arial" w:cs="Arial"/>
        </w:rPr>
        <w:t>Alternative Methods to Demonstrating Knowledge</w:t>
      </w:r>
      <w:r>
        <w:rPr>
          <w:rFonts w:ascii="Arial" w:eastAsia="Times New Roman" w:hAnsi="Arial" w:cs="Arial"/>
        </w:rPr>
        <w:t>, a document created by the 2014-2016 DoK Committee (Attachme</w:t>
      </w:r>
      <w:r>
        <w:rPr>
          <w:rFonts w:ascii="Arial" w:eastAsia="Times New Roman" w:hAnsi="Arial" w:cs="Arial"/>
        </w:rPr>
        <w:t>nt VI to the DoK Committee Report). Although not limited to the following areas, the committee will assess the pros and cons of each alternative method in light of the following areas:</w:t>
      </w:r>
      <w:r>
        <w:rPr>
          <w:rFonts w:ascii="Arial" w:eastAsia="Times New Roman" w:hAnsi="Arial" w:cs="Arial"/>
        </w:rPr>
        <w:br/>
        <w:t>a) Differentiation between knowledge and application</w:t>
      </w:r>
      <w:r>
        <w:rPr>
          <w:rFonts w:ascii="Arial" w:eastAsia="Times New Roman" w:hAnsi="Arial" w:cs="Arial"/>
        </w:rPr>
        <w:br/>
        <w:t>b) Emphasis on ris</w:t>
      </w:r>
      <w:r>
        <w:rPr>
          <w:rFonts w:ascii="Arial" w:eastAsia="Times New Roman" w:hAnsi="Arial" w:cs="Arial"/>
        </w:rPr>
        <w:t>k factors</w:t>
      </w:r>
      <w:r>
        <w:rPr>
          <w:rFonts w:ascii="Arial" w:eastAsia="Times New Roman" w:hAnsi="Arial" w:cs="Arial"/>
        </w:rPr>
        <w:br/>
        <w:t>c) Ease of uniform assessment by regulators and industry</w:t>
      </w:r>
      <w:r>
        <w:rPr>
          <w:rFonts w:ascii="Arial" w:eastAsia="Times New Roman" w:hAnsi="Arial" w:cs="Arial"/>
        </w:rPr>
        <w:br/>
        <w:t>d) Enabling the Person in Charge to demonstrate knowledge even when there is a language barrier</w:t>
      </w:r>
      <w:r>
        <w:rPr>
          <w:rFonts w:ascii="Arial" w:eastAsia="Times New Roman" w:hAnsi="Arial" w:cs="Arial"/>
        </w:rPr>
        <w:br/>
        <w:t>e) What corrective action should be taken when there is not a demonstration of knowledge from</w:t>
      </w:r>
      <w:r>
        <w:rPr>
          <w:rFonts w:ascii="Arial" w:eastAsia="Times New Roman" w:hAnsi="Arial" w:cs="Arial"/>
        </w:rPr>
        <w:t xml:space="preserve"> the Person in Charge</w:t>
      </w:r>
    </w:p>
    <w:p w:rsidR="00000000" w:rsidRDefault="002F4F3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Recommend alternative methods of demonstrating knowledge as new or amended Food Code language.</w:t>
      </w:r>
    </w:p>
    <w:p w:rsidR="00000000" w:rsidRDefault="002F4F3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Report back committee outcomes and recommendations to the 2018 CFP Biennial Meeting.</w:t>
      </w:r>
    </w:p>
    <w:p w:rsidR="00000000" w:rsidRDefault="002F4F3B">
      <w:pPr>
        <w:rPr>
          <w:rFonts w:ascii="Arial" w:eastAsia="Times New Roman" w:hAnsi="Arial" w:cs="Arial"/>
        </w:rPr>
      </w:pPr>
    </w:p>
    <w:p w:rsidR="00000000" w:rsidRDefault="002F4F3B">
      <w:pPr>
        <w:rPr>
          <w:rFonts w:ascii="Arial" w:hAnsi="Arial" w:cs="Arial"/>
          <w:b/>
        </w:rPr>
      </w:pPr>
    </w:p>
    <w:p w:rsidR="00000000" w:rsidRDefault="002F4F3B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</w:t>
      </w:r>
      <w:r>
        <w:rPr>
          <w:rStyle w:val="Emphasis"/>
          <w:rFonts w:ascii="Arial" w:hAnsi="Arial" w:cs="Arial"/>
          <w:sz w:val="20"/>
          <w:szCs w:val="20"/>
        </w:rPr>
        <w:t>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808D0"/>
    <w:multiLevelType w:val="multilevel"/>
    <w:tmpl w:val="82940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2F4F3B"/>
    <w:rsid w:val="002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>Conference for Food Safety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