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2BD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D2B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7D2BDF">
      <w:pPr>
        <w:rPr>
          <w:rFonts w:ascii="Arial" w:hAnsi="Arial" w:cs="Arial"/>
          <w:b/>
        </w:rPr>
      </w:pPr>
    </w:p>
    <w:p w:rsidR="00000000" w:rsidRDefault="007D2BD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III-007</w:t>
      </w:r>
    </w:p>
    <w:p w:rsidR="00000000" w:rsidRDefault="007D2BD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D2BD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D2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D2B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D2BD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D2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D2BD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2BDF">
            <w:pPr>
              <w:rPr>
                <w:rFonts w:ascii="Arial" w:hAnsi="Arial" w:cs="Arial"/>
                <w:b/>
              </w:rPr>
            </w:pPr>
          </w:p>
          <w:p w:rsidR="00000000" w:rsidRDefault="007D2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D2BD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D2BD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D2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D2BD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D2B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D2BD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2BD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D2BD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D2BD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D2BDF">
      <w:pPr>
        <w:rPr>
          <w:rFonts w:ascii="Arial" w:hAnsi="Arial" w:cs="Arial"/>
          <w:b/>
        </w:rPr>
      </w:pPr>
    </w:p>
    <w:p w:rsidR="00000000" w:rsidRDefault="007D2B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D2B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Re-create Hand Hygiene Committee to review "When to Wash" (2-301.14)</w:t>
      </w:r>
    </w:p>
    <w:p w:rsidR="00000000" w:rsidRDefault="007D2BDF">
      <w:pPr>
        <w:rPr>
          <w:rFonts w:ascii="Arial" w:eastAsia="Times New Roman" w:hAnsi="Arial" w:cs="Arial"/>
        </w:rPr>
      </w:pPr>
    </w:p>
    <w:p w:rsidR="00000000" w:rsidRDefault="007D2B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D2BD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re-created Hand Hygiene Committee be charged with the following</w:t>
      </w:r>
      <w:r>
        <w:rPr>
          <w:rFonts w:ascii="Arial" w:hAnsi="Arial" w:cs="Arial"/>
        </w:rPr>
        <w:t>:</w:t>
      </w:r>
    </w:p>
    <w:p w:rsidR="00000000" w:rsidRDefault="007D2BD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the 2013 FDA Food Code and related sections and develop recommendations and direction on how to appropriately qualify Section 2-301.14 (When to Wash), part (G), to clarify handwashing requirements at times when risk may not actually exist, while s</w:t>
      </w:r>
      <w:r>
        <w:rPr>
          <w:rFonts w:ascii="Arial" w:eastAsia="Times New Roman" w:hAnsi="Arial" w:cs="Arial"/>
        </w:rPr>
        <w:t>till protecting public health.</w:t>
      </w:r>
    </w:p>
    <w:p w:rsidR="00000000" w:rsidRDefault="007D2BD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recommendations on revised language for the FDA Food Code and Annex 3.</w:t>
      </w:r>
    </w:p>
    <w:p w:rsidR="00000000" w:rsidRDefault="007D2BD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its findings and recommendations to the 2018 Biennial Meeting of the Conference for Food Protection.</w:t>
      </w:r>
    </w:p>
    <w:p w:rsidR="00000000" w:rsidRDefault="007D2BDF">
      <w:pPr>
        <w:rPr>
          <w:rFonts w:ascii="Arial" w:eastAsia="Times New Roman" w:hAnsi="Arial" w:cs="Arial"/>
        </w:rPr>
      </w:pPr>
    </w:p>
    <w:p w:rsidR="00000000" w:rsidRDefault="007D2BDF">
      <w:pPr>
        <w:rPr>
          <w:rFonts w:ascii="Arial" w:hAnsi="Arial" w:cs="Arial"/>
          <w:b/>
        </w:rPr>
      </w:pPr>
    </w:p>
    <w:p w:rsidR="00000000" w:rsidRDefault="007D2BD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</w:t>
      </w:r>
      <w:r>
        <w:rPr>
          <w:rStyle w:val="Emphasis"/>
          <w:rFonts w:ascii="Arial" w:hAnsi="Arial" w:cs="Arial"/>
          <w:sz w:val="20"/>
          <w:szCs w:val="20"/>
        </w:rPr>
        <w:t>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AD2"/>
    <w:multiLevelType w:val="multilevel"/>
    <w:tmpl w:val="5A98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D2BDF"/>
    <w:rsid w:val="007D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