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106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410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141064">
      <w:pPr>
        <w:rPr>
          <w:rFonts w:ascii="Arial" w:hAnsi="Arial" w:cs="Arial"/>
          <w:b/>
        </w:rPr>
      </w:pPr>
    </w:p>
    <w:p w:rsidR="00000000" w:rsidRDefault="0014106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I-043</w:t>
      </w:r>
    </w:p>
    <w:p w:rsidR="00000000" w:rsidRDefault="0014106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4106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4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4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1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4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1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1064">
            <w:pPr>
              <w:rPr>
                <w:rFonts w:ascii="Arial" w:hAnsi="Arial" w:cs="Arial"/>
                <w:b/>
              </w:rPr>
            </w:pPr>
          </w:p>
          <w:p w:rsidR="00000000" w:rsidRDefault="0014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106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4106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4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1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4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41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106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106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4106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41064">
      <w:pPr>
        <w:rPr>
          <w:rFonts w:ascii="Arial" w:hAnsi="Arial" w:cs="Arial"/>
          <w:b/>
        </w:rPr>
      </w:pPr>
    </w:p>
    <w:p w:rsidR="00000000" w:rsidRDefault="00141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1410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141064">
      <w:pPr>
        <w:rPr>
          <w:rFonts w:ascii="Arial" w:eastAsia="Times New Roman" w:hAnsi="Arial" w:cs="Arial"/>
        </w:rPr>
      </w:pPr>
    </w:p>
    <w:p w:rsidR="00000000" w:rsidRDefault="00141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410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Harmonizing Direct Drain Connection Allowances with Plumbing Codes</w:t>
      </w:r>
    </w:p>
    <w:p w:rsidR="00000000" w:rsidRDefault="00141064">
      <w:pPr>
        <w:rPr>
          <w:rFonts w:ascii="Arial" w:eastAsia="Times New Roman" w:hAnsi="Arial" w:cs="Arial"/>
        </w:rPr>
      </w:pPr>
    </w:p>
    <w:p w:rsidR="00000000" w:rsidRDefault="00141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410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Paragraph 5-402.11(C) of the </w:t>
      </w:r>
      <w:r>
        <w:rPr>
          <w:rFonts w:ascii="Arial" w:hAnsi="Arial" w:cs="Arial"/>
        </w:rPr>
        <w:t>2013 FDA Food Code allows a direct drain connection from warewashing machines if certain conditions exist. Various plumbing codes require direct drain connections for warewashing machines and warewashing sinks. However, in the absence of a plumbing code, f</w:t>
      </w:r>
      <w:r>
        <w:rPr>
          <w:rFonts w:ascii="Arial" w:hAnsi="Arial" w:cs="Arial"/>
        </w:rPr>
        <w:t>ood establishments are subjected to unnecessary requirements.</w:t>
      </w:r>
    </w:p>
    <w:p w:rsidR="00000000" w:rsidRDefault="001410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5-402.11(C) allowance should be extended to warewashing sinks that are not used for food preparation if the installation conditions specified in 5-402.11(C) are met.</w:t>
      </w:r>
    </w:p>
    <w:p w:rsidR="00000000" w:rsidRDefault="00141064">
      <w:pPr>
        <w:rPr>
          <w:rFonts w:ascii="Arial" w:eastAsia="Times New Roman" w:hAnsi="Arial" w:cs="Arial"/>
        </w:rPr>
      </w:pPr>
    </w:p>
    <w:p w:rsidR="00000000" w:rsidRDefault="00141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</w:t>
      </w:r>
      <w:r>
        <w:rPr>
          <w:rFonts w:ascii="Arial" w:hAnsi="Arial" w:cs="Arial"/>
          <w:b/>
        </w:rPr>
        <w:t>nce:</w:t>
      </w:r>
    </w:p>
    <w:p w:rsidR="00000000" w:rsidRDefault="001410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Eliminating Food Code requirements that conflict with other regulatory requirements, when the level of public health protection is not compromised, reduces difficulties faced by food code regulatory agencies.</w:t>
      </w:r>
    </w:p>
    <w:p w:rsidR="00000000" w:rsidRDefault="00141064">
      <w:pPr>
        <w:rPr>
          <w:rFonts w:ascii="Arial" w:eastAsia="Times New Roman" w:hAnsi="Arial" w:cs="Arial"/>
        </w:rPr>
      </w:pPr>
    </w:p>
    <w:p w:rsidR="00000000" w:rsidRDefault="00141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</w:t>
      </w:r>
      <w:r>
        <w:rPr>
          <w:rFonts w:ascii="Arial" w:hAnsi="Arial" w:cs="Arial"/>
          <w:b/>
        </w:rPr>
        <w:t>mmends...:</w:t>
      </w:r>
    </w:p>
    <w:p w:rsidR="00000000" w:rsidRDefault="001410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 underlined):</w:t>
      </w:r>
    </w:p>
    <w:p w:rsidR="00000000" w:rsidRDefault="0014106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Paragraph 5-402.11(C)</w:t>
      </w:r>
    </w:p>
    <w:p w:rsidR="00000000" w:rsidRDefault="001410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 </w:t>
      </w:r>
      <w:r>
        <w:rPr>
          <w:rStyle w:val="Emphasis"/>
          <w:rFonts w:ascii="Arial" w:hAnsi="Arial" w:cs="Arial"/>
        </w:rPr>
        <w:t xml:space="preserve">If allowed by LAW, a WAREWASHING machine </w:t>
      </w:r>
      <w:r>
        <w:rPr>
          <w:rStyle w:val="Emphasis"/>
          <w:rFonts w:ascii="Arial" w:hAnsi="Arial" w:cs="Arial"/>
          <w:u w:val="single"/>
        </w:rPr>
        <w:t xml:space="preserve">or WAREWASHING sink </w:t>
      </w:r>
      <w:r>
        <w:rPr>
          <w:rStyle w:val="Emphasis"/>
          <w:rFonts w:ascii="Arial" w:hAnsi="Arial" w:cs="Arial"/>
        </w:rPr>
        <w:t>may have a direct connection between its</w:t>
      </w:r>
      <w:r>
        <w:rPr>
          <w:rStyle w:val="Emphasis"/>
          <w:rFonts w:ascii="Arial" w:hAnsi="Arial" w:cs="Arial"/>
        </w:rPr>
        <w:t xml:space="preserve"> waste outlet and a floor drain when the machine </w:t>
      </w:r>
      <w:r>
        <w:rPr>
          <w:rStyle w:val="Emphasis"/>
          <w:rFonts w:ascii="Arial" w:hAnsi="Arial" w:cs="Arial"/>
          <w:u w:val="single"/>
        </w:rPr>
        <w:t xml:space="preserve">or sink </w:t>
      </w:r>
      <w:r>
        <w:rPr>
          <w:rStyle w:val="Emphasis"/>
          <w:rFonts w:ascii="Arial" w:hAnsi="Arial" w:cs="Arial"/>
        </w:rPr>
        <w:t xml:space="preserve">is located within 1.5 m (5 feet) of a trapped floor drain and the machine </w:t>
      </w:r>
      <w:r>
        <w:rPr>
          <w:rStyle w:val="Emphasis"/>
          <w:rFonts w:ascii="Arial" w:hAnsi="Arial" w:cs="Arial"/>
          <w:u w:val="single"/>
        </w:rPr>
        <w:t xml:space="preserve">or sink </w:t>
      </w:r>
      <w:r>
        <w:rPr>
          <w:rStyle w:val="Emphasis"/>
          <w:rFonts w:ascii="Arial" w:hAnsi="Arial" w:cs="Arial"/>
        </w:rPr>
        <w:t>outlet is connected to the inlet side of a properly vented floor drain trap.</w:t>
      </w:r>
    </w:p>
    <w:p w:rsidR="00000000" w:rsidRDefault="00141064">
      <w:pPr>
        <w:rPr>
          <w:rFonts w:ascii="Arial" w:eastAsia="Times New Roman" w:hAnsi="Arial" w:cs="Arial"/>
        </w:rPr>
      </w:pPr>
    </w:p>
    <w:p w:rsidR="00000000" w:rsidRDefault="00141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07"/>
        <w:gridCol w:w="508"/>
        <w:gridCol w:w="508"/>
      </w:tblGrid>
      <w:tr w:rsidR="00000000">
        <w:tc>
          <w:tcPr>
            <w:tcW w:w="1817" w:type="dxa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Inman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Kansas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 Research Park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Manhattan, KS 66502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7855646764</w:t>
            </w:r>
          </w:p>
        </w:tc>
        <w:tc>
          <w:tcPr>
            <w:tcW w:w="0" w:type="auto"/>
            <w:vAlign w:val="center"/>
            <w:hideMark/>
          </w:tcPr>
          <w:p w:rsidR="00000000" w:rsidRDefault="001410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10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1410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adam.inman@kda.ks.gov</w:t>
            </w:r>
          </w:p>
        </w:tc>
        <w:tc>
          <w:tcPr>
            <w:tcW w:w="0" w:type="auto"/>
            <w:vAlign w:val="center"/>
            <w:hideMark/>
          </w:tcPr>
          <w:p w:rsidR="00000000" w:rsidRDefault="001410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10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41064">
      <w:pPr>
        <w:rPr>
          <w:rFonts w:ascii="Arial" w:hAnsi="Arial" w:cs="Arial"/>
          <w:b/>
        </w:rPr>
      </w:pPr>
    </w:p>
    <w:p w:rsidR="00000000" w:rsidRDefault="0014106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41064"/>
    <w:rsid w:val="001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