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62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C6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C623F">
      <w:pPr>
        <w:rPr>
          <w:rFonts w:ascii="Arial" w:hAnsi="Arial" w:cs="Arial"/>
          <w:b/>
        </w:rPr>
      </w:pPr>
    </w:p>
    <w:p w:rsidR="00000000" w:rsidRDefault="00DC623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I-035</w:t>
      </w:r>
    </w:p>
    <w:p w:rsidR="00000000" w:rsidRDefault="00DC623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C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  <w:p w:rsidR="00000000" w:rsidRDefault="00DC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23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23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C623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C623F">
      <w:pPr>
        <w:rPr>
          <w:rFonts w:ascii="Arial" w:hAnsi="Arial" w:cs="Arial"/>
          <w:b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DC623F">
      <w:pPr>
        <w:rPr>
          <w:rFonts w:ascii="Arial" w:eastAsia="Times New Roman" w:hAnsi="Arial" w:cs="Arial"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Missing reference in 2013 FDA Food Code Section 3-501.19(A)(1)(a)</w:t>
      </w:r>
    </w:p>
    <w:p w:rsidR="00000000" w:rsidRDefault="00DC623F">
      <w:pPr>
        <w:rPr>
          <w:rFonts w:ascii="Arial" w:eastAsia="Times New Roman" w:hAnsi="Arial" w:cs="Arial"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3-501.19(A)(1)(a) of t</w:t>
      </w:r>
      <w:r>
        <w:rPr>
          <w:rFonts w:ascii="Arial" w:hAnsi="Arial" w:cs="Arial"/>
        </w:rPr>
        <w:t>he 2013 FDA Food Code should reference 3-501.19(B)(1)-(4), not just (1)-(3). This would be consistent with its reference to the equivalent requirement in (C)(5).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3-501.19(B)(4) requires that, when using time without temperature control as the public health</w:t>
      </w:r>
      <w:r>
        <w:rPr>
          <w:rFonts w:ascii="Arial" w:hAnsi="Arial" w:cs="Arial"/>
        </w:rPr>
        <w:t xml:space="preserve"> control, foods that are not marked or have exceeded the time are discarded. Adding (B)(4) to the reference in 3-501.19(A)(1)(a) will require that discarding such food be addressed in the required written procedures.</w:t>
      </w:r>
    </w:p>
    <w:p w:rsidR="00000000" w:rsidRDefault="00DC623F">
      <w:pPr>
        <w:rPr>
          <w:rFonts w:ascii="Arial" w:eastAsia="Times New Roman" w:hAnsi="Arial" w:cs="Arial"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Requiring </w:t>
      </w:r>
      <w:r>
        <w:rPr>
          <w:rFonts w:ascii="Arial" w:hAnsi="Arial" w:cs="Arial"/>
        </w:rPr>
        <w:t>disposal to be included in the time as a public health control procedures will help prevent unsafe food from being served or sold.</w:t>
      </w:r>
    </w:p>
    <w:p w:rsidR="00000000" w:rsidRDefault="00DC623F">
      <w:pPr>
        <w:rPr>
          <w:rFonts w:ascii="Arial" w:eastAsia="Times New Roman" w:hAnsi="Arial" w:cs="Arial"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letter be sent to the FDA requesting the 2013 Food Code be amended as fo</w:t>
      </w:r>
      <w:r>
        <w:rPr>
          <w:rFonts w:ascii="Arial" w:hAnsi="Arial" w:cs="Arial"/>
        </w:rPr>
        <w:t>llows (language to be added is underlined; language to be deleted is in strikethrough format</w:t>
      </w:r>
      <w:r>
        <w:rPr>
          <w:rStyle w:val="Emphasis"/>
          <w:rFonts w:ascii="Arial" w:hAnsi="Arial" w:cs="Arial"/>
        </w:rPr>
        <w:t>):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3-501.19 Time as a Public Health Control.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 Except as specified under ¶ (D) of this section, if time without temperature control is used as the public health c</w:t>
      </w:r>
      <w:r>
        <w:rPr>
          <w:rFonts w:ascii="Arial" w:hAnsi="Arial" w:cs="Arial"/>
        </w:rPr>
        <w:t>ontrol for a working supply of TIME/TEMPERATURE CONTROL FOR SAFETY FOOD before cooking, or for READY-TO-EAT TIME/TEMPERATURE CONTROL FOR SAFETY FOOD that is displayed or held for sale or service: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Written procedures shall be prepared in advance, maintained in the FOOD ESTABLISHMENT and made available to the REGULATORY AUTHORITY upon request that specify: </w:t>
      </w:r>
      <w:r>
        <w:rPr>
          <w:rFonts w:ascii="Arial" w:hAnsi="Arial" w:cs="Arial"/>
          <w:vertAlign w:val="superscript"/>
        </w:rPr>
        <w:t>Pf</w:t>
      </w:r>
    </w:p>
    <w:p w:rsidR="00000000" w:rsidRDefault="00DC62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Methods of compliance with Subparagraphs (B)(1)-(</w:t>
      </w:r>
      <w:r>
        <w:rPr>
          <w:rFonts w:ascii="Arial" w:hAnsi="Arial" w:cs="Arial"/>
          <w:strike/>
        </w:rPr>
        <w:t>3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) or (C)(1)-(5) of this section;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  <w:vertAlign w:val="superscript"/>
        </w:rPr>
        <w:t>f</w:t>
      </w:r>
    </w:p>
    <w:p w:rsidR="00000000" w:rsidRDefault="00DC623F">
      <w:pPr>
        <w:rPr>
          <w:rFonts w:ascii="Arial" w:eastAsia="Times New Roman" w:hAnsi="Arial" w:cs="Arial"/>
        </w:rPr>
      </w:pPr>
    </w:p>
    <w:p w:rsidR="00000000" w:rsidRDefault="00DC62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DC62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C62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DC62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DC62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C62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C623F">
      <w:pPr>
        <w:rPr>
          <w:rFonts w:ascii="Arial" w:hAnsi="Arial" w:cs="Arial"/>
          <w:b/>
        </w:rPr>
      </w:pPr>
    </w:p>
    <w:p w:rsidR="00000000" w:rsidRDefault="00DC623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C623F"/>
    <w:rsid w:val="00D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