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87112">
      <w:pPr>
        <w:jc w:val="center"/>
        <w:rPr>
          <w:rFonts w:ascii="Arial" w:hAnsi="Arial" w:cs="Arial"/>
          <w:b/>
        </w:rPr>
      </w:pPr>
      <w:bookmarkStart w:id="0" w:name="_GoBack"/>
      <w:bookmarkEnd w:id="0"/>
      <w:r>
        <w:rPr>
          <w:rFonts w:ascii="Arial" w:hAnsi="Arial" w:cs="Arial"/>
          <w:b/>
        </w:rPr>
        <w:t>Conference for Food Protection</w:t>
      </w:r>
    </w:p>
    <w:p w:rsidR="00000000" w:rsidRDefault="00E87112">
      <w:pPr>
        <w:jc w:val="center"/>
        <w:rPr>
          <w:rFonts w:ascii="Arial" w:hAnsi="Arial" w:cs="Arial"/>
          <w:b/>
        </w:rPr>
      </w:pPr>
      <w:r>
        <w:rPr>
          <w:rFonts w:ascii="Arial" w:hAnsi="Arial" w:cs="Arial"/>
          <w:b/>
        </w:rPr>
        <w:t>2016 Issue Form</w:t>
      </w:r>
    </w:p>
    <w:p w:rsidR="00000000" w:rsidRDefault="00E87112">
      <w:pPr>
        <w:rPr>
          <w:rFonts w:ascii="Arial" w:hAnsi="Arial" w:cs="Arial"/>
          <w:b/>
        </w:rPr>
      </w:pPr>
    </w:p>
    <w:p w:rsidR="00000000" w:rsidRDefault="00E87112">
      <w:pPr>
        <w:jc w:val="right"/>
        <w:rPr>
          <w:rFonts w:ascii="Arial" w:hAnsi="Arial" w:cs="Arial"/>
          <w:b/>
        </w:rPr>
      </w:pPr>
      <w:r>
        <w:rPr>
          <w:rFonts w:ascii="Arial" w:hAnsi="Arial" w:cs="Arial"/>
          <w:b/>
        </w:rPr>
        <w:t>Issue: 2016 II-010</w:t>
      </w:r>
    </w:p>
    <w:p w:rsidR="00000000" w:rsidRDefault="00E8711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E87112">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E87112">
            <w:pPr>
              <w:rPr>
                <w:rFonts w:ascii="Arial" w:hAnsi="Arial" w:cs="Arial"/>
              </w:rPr>
            </w:pPr>
            <w:r>
              <w:rPr>
                <w:rFonts w:ascii="Arial" w:hAnsi="Arial" w:cs="Arial"/>
              </w:rPr>
              <w:t>Accepted as</w:t>
            </w:r>
          </w:p>
          <w:p w:rsidR="00000000" w:rsidRDefault="00E87112">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E87112">
            <w:pPr>
              <w:rPr>
                <w:rFonts w:ascii="Arial" w:hAnsi="Arial" w:cs="Arial"/>
                <w:b/>
              </w:rPr>
            </w:pPr>
          </w:p>
        </w:tc>
        <w:tc>
          <w:tcPr>
            <w:tcW w:w="1728" w:type="dxa"/>
            <w:tcBorders>
              <w:top w:val="nil"/>
              <w:left w:val="nil"/>
              <w:bottom w:val="nil"/>
              <w:right w:val="nil"/>
            </w:tcBorders>
            <w:vAlign w:val="bottom"/>
            <w:hideMark/>
          </w:tcPr>
          <w:p w:rsidR="00000000" w:rsidRDefault="00E87112">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E87112">
            <w:pPr>
              <w:rPr>
                <w:rFonts w:ascii="Arial" w:hAnsi="Arial" w:cs="Arial"/>
                <w:b/>
              </w:rPr>
            </w:pPr>
          </w:p>
        </w:tc>
        <w:tc>
          <w:tcPr>
            <w:tcW w:w="1584" w:type="dxa"/>
            <w:tcBorders>
              <w:top w:val="nil"/>
              <w:left w:val="nil"/>
              <w:bottom w:val="nil"/>
              <w:right w:val="nil"/>
            </w:tcBorders>
            <w:vAlign w:val="bottom"/>
          </w:tcPr>
          <w:p w:rsidR="00000000" w:rsidRDefault="00E87112">
            <w:pPr>
              <w:rPr>
                <w:rFonts w:ascii="Arial" w:hAnsi="Arial" w:cs="Arial"/>
                <w:b/>
              </w:rPr>
            </w:pPr>
          </w:p>
          <w:p w:rsidR="00000000" w:rsidRDefault="00E87112">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E87112">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E87112">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E87112">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E87112">
            <w:pPr>
              <w:rPr>
                <w:rFonts w:ascii="Arial" w:hAnsi="Arial" w:cs="Arial"/>
                <w:b/>
              </w:rPr>
            </w:pPr>
          </w:p>
        </w:tc>
        <w:tc>
          <w:tcPr>
            <w:tcW w:w="1728" w:type="dxa"/>
            <w:tcBorders>
              <w:top w:val="nil"/>
              <w:left w:val="nil"/>
              <w:bottom w:val="nil"/>
              <w:right w:val="nil"/>
            </w:tcBorders>
            <w:vAlign w:val="bottom"/>
            <w:hideMark/>
          </w:tcPr>
          <w:p w:rsidR="00000000" w:rsidRDefault="00E87112">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E87112">
            <w:pPr>
              <w:rPr>
                <w:rFonts w:ascii="Arial" w:hAnsi="Arial" w:cs="Arial"/>
                <w:b/>
              </w:rPr>
            </w:pPr>
          </w:p>
        </w:tc>
        <w:tc>
          <w:tcPr>
            <w:tcW w:w="1584" w:type="dxa"/>
            <w:tcBorders>
              <w:top w:val="nil"/>
              <w:left w:val="nil"/>
              <w:bottom w:val="nil"/>
              <w:right w:val="nil"/>
            </w:tcBorders>
            <w:vAlign w:val="bottom"/>
          </w:tcPr>
          <w:p w:rsidR="00000000" w:rsidRDefault="00E87112">
            <w:pPr>
              <w:pStyle w:val="Heading1"/>
              <w:jc w:val="left"/>
              <w:rPr>
                <w:rFonts w:cs="Arial"/>
                <w:szCs w:val="24"/>
              </w:rPr>
            </w:pPr>
          </w:p>
        </w:tc>
        <w:tc>
          <w:tcPr>
            <w:tcW w:w="720" w:type="dxa"/>
            <w:tcBorders>
              <w:top w:val="nil"/>
              <w:left w:val="nil"/>
              <w:bottom w:val="nil"/>
              <w:right w:val="nil"/>
            </w:tcBorders>
            <w:vAlign w:val="bottom"/>
          </w:tcPr>
          <w:p w:rsidR="00000000" w:rsidRDefault="00E87112">
            <w:pPr>
              <w:rPr>
                <w:rFonts w:ascii="Arial" w:hAnsi="Arial" w:cs="Arial"/>
                <w:b/>
              </w:rPr>
            </w:pPr>
          </w:p>
        </w:tc>
      </w:tr>
    </w:tbl>
    <w:p w:rsidR="00000000" w:rsidRDefault="00E87112">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E87112">
      <w:pPr>
        <w:rPr>
          <w:rFonts w:ascii="Arial" w:hAnsi="Arial" w:cs="Arial"/>
          <w:b/>
        </w:rPr>
      </w:pPr>
    </w:p>
    <w:p w:rsidR="00000000" w:rsidRDefault="00E87112">
      <w:pPr>
        <w:rPr>
          <w:rFonts w:ascii="Arial" w:hAnsi="Arial" w:cs="Arial"/>
          <w:b/>
        </w:rPr>
      </w:pPr>
      <w:r>
        <w:rPr>
          <w:rFonts w:ascii="Arial" w:hAnsi="Arial" w:cs="Arial"/>
          <w:b/>
        </w:rPr>
        <w:t>Issue History:</w:t>
      </w:r>
    </w:p>
    <w:p w:rsidR="00000000" w:rsidRDefault="00E87112">
      <w:pPr>
        <w:pStyle w:val="NormalWeb"/>
        <w:rPr>
          <w:rFonts w:ascii="Arial" w:hAnsi="Arial" w:cs="Arial"/>
        </w:rPr>
      </w:pPr>
      <w:r>
        <w:rPr>
          <w:rFonts w:ascii="Arial" w:hAnsi="Arial" w:cs="Arial"/>
        </w:rPr>
        <w:t>This is a brand new Issue.</w:t>
      </w:r>
    </w:p>
    <w:p w:rsidR="00000000" w:rsidRDefault="00E87112">
      <w:pPr>
        <w:rPr>
          <w:rFonts w:ascii="Arial" w:eastAsia="Times New Roman" w:hAnsi="Arial" w:cs="Arial"/>
        </w:rPr>
      </w:pPr>
    </w:p>
    <w:p w:rsidR="00000000" w:rsidRDefault="00E87112">
      <w:pPr>
        <w:rPr>
          <w:rFonts w:ascii="Arial" w:hAnsi="Arial" w:cs="Arial"/>
          <w:b/>
        </w:rPr>
      </w:pPr>
      <w:r>
        <w:rPr>
          <w:rFonts w:ascii="Arial" w:hAnsi="Arial" w:cs="Arial"/>
          <w:b/>
        </w:rPr>
        <w:t>Title:</w:t>
      </w:r>
    </w:p>
    <w:p w:rsidR="00000000" w:rsidRDefault="00E87112">
      <w:pPr>
        <w:pStyle w:val="NormalWeb"/>
        <w:rPr>
          <w:rFonts w:ascii="Arial" w:hAnsi="Arial" w:cs="Arial"/>
        </w:rPr>
      </w:pPr>
      <w:r>
        <w:rPr>
          <w:rFonts w:ascii="Arial" w:hAnsi="Arial" w:cs="Arial"/>
        </w:rPr>
        <w:t>PSC 5 - Amend Retail Program Standard 7</w:t>
      </w:r>
    </w:p>
    <w:p w:rsidR="00000000" w:rsidRDefault="00E87112">
      <w:pPr>
        <w:rPr>
          <w:rFonts w:ascii="Arial" w:eastAsia="Times New Roman" w:hAnsi="Arial" w:cs="Arial"/>
        </w:rPr>
      </w:pPr>
    </w:p>
    <w:p w:rsidR="00000000" w:rsidRDefault="00E87112">
      <w:pPr>
        <w:rPr>
          <w:rFonts w:ascii="Arial" w:hAnsi="Arial" w:cs="Arial"/>
          <w:b/>
        </w:rPr>
      </w:pPr>
      <w:r>
        <w:rPr>
          <w:rFonts w:ascii="Arial" w:hAnsi="Arial" w:cs="Arial"/>
          <w:b/>
        </w:rPr>
        <w:t>Issue you would like the Conference to consider:</w:t>
      </w:r>
    </w:p>
    <w:p w:rsidR="00000000" w:rsidRDefault="00E87112">
      <w:pPr>
        <w:pStyle w:val="NormalWeb"/>
        <w:rPr>
          <w:rFonts w:ascii="Arial" w:hAnsi="Arial" w:cs="Arial"/>
        </w:rPr>
      </w:pPr>
      <w:r>
        <w:rPr>
          <w:rFonts w:ascii="Arial" w:hAnsi="Arial" w:cs="Arial"/>
        </w:rPr>
        <w:t>Amend Standard 7 of the Voluntary National Retail Food R</w:t>
      </w:r>
      <w:r>
        <w:rPr>
          <w:rFonts w:ascii="Arial" w:hAnsi="Arial" w:cs="Arial"/>
        </w:rPr>
        <w:t>egulatory Program Standards (Retail Program Standards) to allow electronic mechanisms, such as social media and web-based meetings for forums, to be used as a method to satisfy the requirement for two-way interaction between regulatory authorities and indu</w:t>
      </w:r>
      <w:r>
        <w:rPr>
          <w:rFonts w:ascii="Arial" w:hAnsi="Arial" w:cs="Arial"/>
        </w:rPr>
        <w:t>stry/community stakeholders.</w:t>
      </w:r>
    </w:p>
    <w:p w:rsidR="00000000" w:rsidRDefault="00E87112">
      <w:pPr>
        <w:rPr>
          <w:rFonts w:ascii="Arial" w:eastAsia="Times New Roman" w:hAnsi="Arial" w:cs="Arial"/>
        </w:rPr>
      </w:pPr>
    </w:p>
    <w:p w:rsidR="00000000" w:rsidRDefault="00E87112">
      <w:pPr>
        <w:rPr>
          <w:rFonts w:ascii="Arial" w:hAnsi="Arial" w:cs="Arial"/>
          <w:b/>
        </w:rPr>
      </w:pPr>
      <w:r>
        <w:rPr>
          <w:rFonts w:ascii="Arial" w:hAnsi="Arial" w:cs="Arial"/>
          <w:b/>
        </w:rPr>
        <w:t>Public Health Significance:</w:t>
      </w:r>
    </w:p>
    <w:p w:rsidR="00000000" w:rsidRDefault="00E87112">
      <w:pPr>
        <w:pStyle w:val="NormalWeb"/>
        <w:rPr>
          <w:rFonts w:ascii="Arial" w:hAnsi="Arial" w:cs="Arial"/>
        </w:rPr>
      </w:pPr>
      <w:r>
        <w:rPr>
          <w:rFonts w:ascii="Arial" w:hAnsi="Arial" w:cs="Arial"/>
        </w:rPr>
        <w:t>Several jurisdictions have asked whether the use of social media sites such as twitter, blogs or food program websites with surveys or feedback buttons would meet the Retail Program Standard No. 7 r</w:t>
      </w:r>
      <w:r>
        <w:rPr>
          <w:rFonts w:ascii="Arial" w:hAnsi="Arial" w:cs="Arial"/>
        </w:rPr>
        <w:t>equirements. In its current form, Standard 7 (written in 1997 before the modern internet) requires an annual 'meeting' with stakeholders with the intent to facilitate program feedback from industry and consumers in the community. The stated intent is to fo</w:t>
      </w:r>
      <w:r>
        <w:rPr>
          <w:rFonts w:ascii="Arial" w:hAnsi="Arial" w:cs="Arial"/>
        </w:rPr>
        <w:t>ster communication exchange between regulatory, industry and consumers. Web-based forums for communication have expanded since the late 90's and can provide an effective mechanism for feedback to the retail food regulatory program. These web-based forums o</w:t>
      </w:r>
      <w:r>
        <w:rPr>
          <w:rFonts w:ascii="Arial" w:hAnsi="Arial" w:cs="Arial"/>
        </w:rPr>
        <w:t>ffer two-way communication with not only the food industry but also for consumers, who have traditionally been difficult to include in formal, face-to-face meetings in a meaningful way.</w:t>
      </w:r>
    </w:p>
    <w:p w:rsidR="00000000" w:rsidRDefault="00E87112">
      <w:pPr>
        <w:rPr>
          <w:rFonts w:ascii="Arial" w:eastAsia="Times New Roman" w:hAnsi="Arial" w:cs="Arial"/>
        </w:rPr>
      </w:pPr>
    </w:p>
    <w:p w:rsidR="00000000" w:rsidRDefault="00E87112">
      <w:pPr>
        <w:rPr>
          <w:rFonts w:ascii="Arial" w:hAnsi="Arial" w:cs="Arial"/>
          <w:b/>
        </w:rPr>
      </w:pPr>
      <w:r>
        <w:rPr>
          <w:rFonts w:ascii="Arial" w:hAnsi="Arial" w:cs="Arial"/>
          <w:b/>
        </w:rPr>
        <w:t>Recommended Solution: The Conference recommends...:</w:t>
      </w:r>
    </w:p>
    <w:p w:rsidR="00000000" w:rsidRDefault="00E87112">
      <w:pPr>
        <w:pStyle w:val="NormalWeb"/>
        <w:rPr>
          <w:rFonts w:ascii="Arial" w:hAnsi="Arial" w:cs="Arial"/>
        </w:rPr>
      </w:pPr>
      <w:r>
        <w:rPr>
          <w:rFonts w:ascii="Arial" w:hAnsi="Arial" w:cs="Arial"/>
        </w:rPr>
        <w:lastRenderedPageBreak/>
        <w:t xml:space="preserve">that a letter be </w:t>
      </w:r>
      <w:r>
        <w:rPr>
          <w:rFonts w:ascii="Arial" w:hAnsi="Arial" w:cs="Arial"/>
        </w:rPr>
        <w:t>sent to the FDA recommending the following changes to Standard 7 of the Voluntary National Retail Food Regulatory Program Standards (new language is underlined; language to be deleted is in strikethrough format):</w:t>
      </w:r>
    </w:p>
    <w:p w:rsidR="00000000" w:rsidRDefault="00E87112">
      <w:pPr>
        <w:pStyle w:val="NormalWeb"/>
        <w:rPr>
          <w:rFonts w:ascii="Arial" w:hAnsi="Arial" w:cs="Arial"/>
        </w:rPr>
      </w:pPr>
      <w:r>
        <w:rPr>
          <w:rStyle w:val="Strong"/>
          <w:rFonts w:ascii="Arial" w:hAnsi="Arial" w:cs="Arial"/>
        </w:rPr>
        <w:t>Standard 7</w:t>
      </w:r>
    </w:p>
    <w:p w:rsidR="00000000" w:rsidRDefault="00E87112">
      <w:pPr>
        <w:pStyle w:val="NormalWeb"/>
        <w:rPr>
          <w:rFonts w:ascii="Arial" w:hAnsi="Arial" w:cs="Arial"/>
        </w:rPr>
      </w:pPr>
      <w:r>
        <w:rPr>
          <w:rStyle w:val="Strong"/>
          <w:rFonts w:ascii="Arial" w:hAnsi="Arial" w:cs="Arial"/>
        </w:rPr>
        <w:t>Industry and Community Relations</w:t>
      </w:r>
    </w:p>
    <w:p w:rsidR="00000000" w:rsidRDefault="00E87112">
      <w:pPr>
        <w:pStyle w:val="NormalWeb"/>
        <w:rPr>
          <w:rFonts w:ascii="Arial" w:hAnsi="Arial" w:cs="Arial"/>
        </w:rPr>
      </w:pPr>
      <w:r>
        <w:rPr>
          <w:rFonts w:ascii="Arial" w:hAnsi="Arial" w:cs="Arial"/>
        </w:rPr>
        <w:t xml:space="preserve">This standard applies to industry and community outreach activities </w:t>
      </w:r>
      <w:r>
        <w:rPr>
          <w:rFonts w:ascii="Arial" w:hAnsi="Arial" w:cs="Arial"/>
          <w:strike/>
        </w:rPr>
        <w:t>utilized</w:t>
      </w:r>
      <w:r>
        <w:rPr>
          <w:rFonts w:ascii="Arial" w:hAnsi="Arial" w:cs="Arial"/>
        </w:rPr>
        <w:t xml:space="preserve"> </w:t>
      </w:r>
      <w:r>
        <w:rPr>
          <w:rFonts w:ascii="Arial" w:hAnsi="Arial" w:cs="Arial"/>
          <w:u w:val="single"/>
        </w:rPr>
        <w:t>used</w:t>
      </w:r>
      <w:r>
        <w:rPr>
          <w:rFonts w:ascii="Arial" w:hAnsi="Arial" w:cs="Arial"/>
        </w:rPr>
        <w:t xml:space="preserve"> by a </w:t>
      </w:r>
      <w:r>
        <w:rPr>
          <w:rFonts w:ascii="Arial" w:hAnsi="Arial" w:cs="Arial"/>
          <w:u w:val="single"/>
        </w:rPr>
        <w:t>retail food</w:t>
      </w:r>
      <w:r>
        <w:rPr>
          <w:rFonts w:ascii="Arial" w:hAnsi="Arial" w:cs="Arial"/>
        </w:rPr>
        <w:t xml:space="preserve"> regulatory program to solicit a broad spectrum </w:t>
      </w:r>
      <w:r>
        <w:rPr>
          <w:rFonts w:ascii="Arial" w:hAnsi="Arial" w:cs="Arial"/>
          <w:u w:val="single"/>
        </w:rPr>
        <w:t>of</w:t>
      </w:r>
      <w:r>
        <w:rPr>
          <w:rFonts w:ascii="Arial" w:hAnsi="Arial" w:cs="Arial"/>
        </w:rPr>
        <w:t xml:space="preserve"> input </w:t>
      </w:r>
      <w:r>
        <w:rPr>
          <w:rFonts w:ascii="Arial" w:hAnsi="Arial" w:cs="Arial"/>
          <w:strike/>
        </w:rPr>
        <w:t>into a comprehensive regulatory food program</w:t>
      </w:r>
      <w:r>
        <w:rPr>
          <w:rFonts w:ascii="Arial" w:hAnsi="Arial" w:cs="Arial"/>
        </w:rPr>
        <w:t xml:space="preserve"> </w:t>
      </w:r>
      <w:r>
        <w:rPr>
          <w:rFonts w:ascii="Arial" w:hAnsi="Arial" w:cs="Arial"/>
          <w:u w:val="single"/>
        </w:rPr>
        <w:t>about a retail food regulatory program's previous, curr</w:t>
      </w:r>
      <w:r>
        <w:rPr>
          <w:rFonts w:ascii="Arial" w:hAnsi="Arial" w:cs="Arial"/>
          <w:u w:val="single"/>
        </w:rPr>
        <w:t>ent, and future activities</w:t>
      </w:r>
      <w:r>
        <w:rPr>
          <w:rFonts w:ascii="Arial" w:hAnsi="Arial" w:cs="Arial"/>
        </w:rPr>
        <w:t xml:space="preserve">, communicate sound public health food safety principles, and foster and recognize community initiatives focused on the reduction of foodborne </w:t>
      </w:r>
      <w:r>
        <w:rPr>
          <w:rFonts w:ascii="Arial" w:hAnsi="Arial" w:cs="Arial"/>
          <w:strike/>
        </w:rPr>
        <w:t>disease</w:t>
      </w:r>
      <w:r>
        <w:rPr>
          <w:rFonts w:ascii="Arial" w:hAnsi="Arial" w:cs="Arial"/>
        </w:rPr>
        <w:t xml:space="preserve"> </w:t>
      </w:r>
      <w:r>
        <w:rPr>
          <w:rFonts w:ascii="Arial" w:hAnsi="Arial" w:cs="Arial"/>
          <w:u w:val="single"/>
        </w:rPr>
        <w:t>illness</w:t>
      </w:r>
      <w:r>
        <w:rPr>
          <w:rFonts w:ascii="Arial" w:hAnsi="Arial" w:cs="Arial"/>
        </w:rPr>
        <w:t xml:space="preserve"> risk factors.</w:t>
      </w:r>
    </w:p>
    <w:p w:rsidR="00000000" w:rsidRDefault="00E87112">
      <w:pPr>
        <w:pStyle w:val="NormalWeb"/>
        <w:rPr>
          <w:rFonts w:ascii="Arial" w:hAnsi="Arial" w:cs="Arial"/>
        </w:rPr>
      </w:pPr>
      <w:r>
        <w:rPr>
          <w:rStyle w:val="Strong"/>
          <w:rFonts w:ascii="Arial" w:hAnsi="Arial" w:cs="Arial"/>
        </w:rPr>
        <w:t>Requirement Summary</w:t>
      </w:r>
    </w:p>
    <w:p w:rsidR="00000000" w:rsidRDefault="00E87112">
      <w:pPr>
        <w:pStyle w:val="NormalWeb"/>
        <w:rPr>
          <w:rFonts w:ascii="Arial" w:hAnsi="Arial" w:cs="Arial"/>
        </w:rPr>
      </w:pPr>
      <w:r>
        <w:rPr>
          <w:rFonts w:ascii="Arial" w:hAnsi="Arial" w:cs="Arial"/>
        </w:rPr>
        <w:t>The jurisdiction documents participation in forums that foster communication and information exchange among the regulators, industry and consumer representatives.</w:t>
      </w:r>
    </w:p>
    <w:p w:rsidR="00000000" w:rsidRDefault="00E87112">
      <w:pPr>
        <w:pStyle w:val="NormalWeb"/>
        <w:rPr>
          <w:rFonts w:ascii="Arial" w:hAnsi="Arial" w:cs="Arial"/>
        </w:rPr>
      </w:pPr>
      <w:r>
        <w:rPr>
          <w:rFonts w:ascii="Arial" w:hAnsi="Arial" w:cs="Arial"/>
        </w:rPr>
        <w:t>The jurisdiction documents outreach activities that provide educational information on food s</w:t>
      </w:r>
      <w:r>
        <w:rPr>
          <w:rFonts w:ascii="Arial" w:hAnsi="Arial" w:cs="Arial"/>
        </w:rPr>
        <w:t>afety.</w:t>
      </w:r>
    </w:p>
    <w:p w:rsidR="00000000" w:rsidRDefault="00E87112">
      <w:pPr>
        <w:pStyle w:val="NormalWeb"/>
        <w:rPr>
          <w:rFonts w:ascii="Arial" w:hAnsi="Arial" w:cs="Arial"/>
        </w:rPr>
      </w:pPr>
      <w:r>
        <w:rPr>
          <w:rStyle w:val="Strong"/>
          <w:rFonts w:ascii="Arial" w:hAnsi="Arial" w:cs="Arial"/>
        </w:rPr>
        <w:t>Description of Requirement</w:t>
      </w:r>
    </w:p>
    <w:p w:rsidR="00000000" w:rsidRDefault="00E87112">
      <w:pPr>
        <w:pStyle w:val="NormalWeb"/>
        <w:rPr>
          <w:rFonts w:ascii="Arial" w:hAnsi="Arial" w:cs="Arial"/>
        </w:rPr>
      </w:pPr>
      <w:r>
        <w:rPr>
          <w:rStyle w:val="Strong"/>
          <w:rFonts w:ascii="Arial" w:hAnsi="Arial" w:cs="Arial"/>
        </w:rPr>
        <w:t>1. Industry and Consumer Interaction</w:t>
      </w:r>
    </w:p>
    <w:p w:rsidR="00000000" w:rsidRDefault="00E87112">
      <w:pPr>
        <w:pStyle w:val="NormalWeb"/>
        <w:rPr>
          <w:rFonts w:ascii="Arial" w:hAnsi="Arial" w:cs="Arial"/>
        </w:rPr>
      </w:pPr>
      <w:r>
        <w:rPr>
          <w:rFonts w:ascii="Arial" w:hAnsi="Arial" w:cs="Arial"/>
        </w:rPr>
        <w:t xml:space="preserve">The jurisdiction sponsors or actively participates in </w:t>
      </w:r>
      <w:r>
        <w:rPr>
          <w:rFonts w:ascii="Arial" w:hAnsi="Arial" w:cs="Arial"/>
          <w:strike/>
        </w:rPr>
        <w:t>meetings</w:t>
      </w:r>
      <w:r>
        <w:rPr>
          <w:rFonts w:ascii="Arial" w:hAnsi="Arial" w:cs="Arial"/>
        </w:rPr>
        <w:t xml:space="preserve"> </w:t>
      </w:r>
      <w:r>
        <w:rPr>
          <w:rFonts w:ascii="Arial" w:hAnsi="Arial" w:cs="Arial"/>
          <w:u w:val="single"/>
        </w:rPr>
        <w:t>forums with two-way communication</w:t>
      </w:r>
      <w:r>
        <w:rPr>
          <w:rFonts w:ascii="Arial" w:hAnsi="Arial" w:cs="Arial"/>
        </w:rPr>
        <w:t xml:space="preserve"> such as food safety task force</w:t>
      </w:r>
      <w:r>
        <w:rPr>
          <w:rFonts w:ascii="Arial" w:hAnsi="Arial" w:cs="Arial"/>
          <w:strike/>
        </w:rPr>
        <w:t>s</w:t>
      </w:r>
      <w:r>
        <w:rPr>
          <w:rFonts w:ascii="Arial" w:hAnsi="Arial" w:cs="Arial"/>
        </w:rPr>
        <w:t xml:space="preserve"> </w:t>
      </w:r>
      <w:r>
        <w:rPr>
          <w:rFonts w:ascii="Arial" w:hAnsi="Arial" w:cs="Arial"/>
          <w:u w:val="single"/>
        </w:rPr>
        <w:t>meetings</w:t>
      </w:r>
      <w:r>
        <w:rPr>
          <w:rFonts w:ascii="Arial" w:hAnsi="Arial" w:cs="Arial"/>
        </w:rPr>
        <w:t>, advisory boards</w:t>
      </w:r>
      <w:r>
        <w:rPr>
          <w:rFonts w:ascii="Arial" w:hAnsi="Arial" w:cs="Arial"/>
          <w:u w:val="single"/>
        </w:rPr>
        <w:t>,</w:t>
      </w:r>
      <w:r>
        <w:rPr>
          <w:rFonts w:ascii="Arial" w:hAnsi="Arial" w:cs="Arial"/>
          <w:strike/>
        </w:rPr>
        <w:t xml:space="preserve"> or</w:t>
      </w:r>
      <w:r>
        <w:rPr>
          <w:rFonts w:ascii="Arial" w:hAnsi="Arial" w:cs="Arial"/>
        </w:rPr>
        <w:t xml:space="preserve"> advisory committees</w:t>
      </w:r>
      <w:r>
        <w:rPr>
          <w:rFonts w:ascii="Arial" w:hAnsi="Arial" w:cs="Arial"/>
          <w:u w:val="single"/>
        </w:rPr>
        <w:t>, customer surveys, web-based meetings or forums, or other mechanisms</w:t>
      </w:r>
      <w:r>
        <w:rPr>
          <w:rFonts w:ascii="Arial" w:hAnsi="Arial" w:cs="Arial"/>
        </w:rPr>
        <w:t>. These forums shall present information on food safety, food safety strategies and interventions to control risk factors. Offers of participation must be extended to industry and consume</w:t>
      </w:r>
      <w:r>
        <w:rPr>
          <w:rFonts w:ascii="Arial" w:hAnsi="Arial" w:cs="Arial"/>
        </w:rPr>
        <w:t>r representatives.</w:t>
      </w:r>
    </w:p>
    <w:p w:rsidR="00000000" w:rsidRDefault="00E87112">
      <w:pPr>
        <w:pStyle w:val="NormalWeb"/>
        <w:rPr>
          <w:rFonts w:ascii="Arial" w:hAnsi="Arial" w:cs="Arial"/>
        </w:rPr>
      </w:pPr>
      <w:r>
        <w:rPr>
          <w:rStyle w:val="Strong"/>
          <w:rFonts w:ascii="Arial" w:hAnsi="Arial" w:cs="Arial"/>
        </w:rPr>
        <w:t>2. Educational Outreach</w:t>
      </w:r>
    </w:p>
    <w:p w:rsidR="00000000" w:rsidRDefault="00E87112">
      <w:pPr>
        <w:pStyle w:val="NormalWeb"/>
        <w:rPr>
          <w:rFonts w:ascii="Arial" w:hAnsi="Arial" w:cs="Arial"/>
        </w:rPr>
      </w:pPr>
      <w:r>
        <w:rPr>
          <w:rFonts w:ascii="Arial" w:hAnsi="Arial" w:cs="Arial"/>
        </w:rPr>
        <w:t>Outreach encompasses industry and consumer groups as well as media and elected officials. Outreach efforts may include industry recognition programs, websites, newsletters, Fight BAC</w:t>
      </w:r>
      <w:r>
        <w:rPr>
          <w:rFonts w:ascii="Arial" w:hAnsi="Arial" w:cs="Arial"/>
          <w:strike/>
        </w:rPr>
        <w:t>™</w:t>
      </w:r>
      <w:r>
        <w:rPr>
          <w:rFonts w:ascii="Arial" w:hAnsi="Arial" w:cs="Arial"/>
          <w:u w:val="single"/>
        </w:rPr>
        <w:t xml:space="preserve">® </w:t>
      </w:r>
      <w:r>
        <w:rPr>
          <w:rFonts w:ascii="Arial" w:hAnsi="Arial" w:cs="Arial"/>
        </w:rPr>
        <w:t>campaigns, food safety month</w:t>
      </w:r>
      <w:r>
        <w:rPr>
          <w:rFonts w:ascii="Arial" w:hAnsi="Arial" w:cs="Arial"/>
        </w:rPr>
        <w:t xml:space="preserve"> activities, food worker training, school-based activities, </w:t>
      </w:r>
      <w:r>
        <w:rPr>
          <w:rFonts w:ascii="Arial" w:hAnsi="Arial" w:cs="Arial"/>
          <w:strike/>
        </w:rPr>
        <w:t>customer surveys</w:t>
      </w:r>
      <w:r>
        <w:rPr>
          <w:rFonts w:ascii="Arial" w:hAnsi="Arial" w:cs="Arial"/>
        </w:rPr>
        <w:t xml:space="preserve"> </w:t>
      </w:r>
      <w:r>
        <w:rPr>
          <w:rFonts w:ascii="Arial" w:hAnsi="Arial" w:cs="Arial"/>
          <w:u w:val="single"/>
        </w:rPr>
        <w:t>use of oral culture learner materials,</w:t>
      </w:r>
      <w:r>
        <w:rPr>
          <w:rFonts w:ascii="Arial" w:hAnsi="Arial" w:cs="Arial"/>
        </w:rPr>
        <w:t xml:space="preserve"> or other activities that increase awareness of the </w:t>
      </w:r>
      <w:r>
        <w:rPr>
          <w:rFonts w:ascii="Arial" w:hAnsi="Arial" w:cs="Arial"/>
          <w:u w:val="single"/>
        </w:rPr>
        <w:t>foodborne illness</w:t>
      </w:r>
      <w:r>
        <w:rPr>
          <w:rFonts w:ascii="Arial" w:hAnsi="Arial" w:cs="Arial"/>
        </w:rPr>
        <w:t xml:space="preserve"> risk factors and control methods to prevent foodborne illness. Outreach</w:t>
      </w:r>
      <w:r>
        <w:rPr>
          <w:rFonts w:ascii="Arial" w:hAnsi="Arial" w:cs="Arial"/>
        </w:rPr>
        <w:t xml:space="preserve"> activities may also include posting inspection information on a website or in the press.</w:t>
      </w:r>
    </w:p>
    <w:p w:rsidR="00000000" w:rsidRDefault="00E87112">
      <w:pPr>
        <w:pStyle w:val="NormalWeb"/>
        <w:rPr>
          <w:rFonts w:ascii="Arial" w:hAnsi="Arial" w:cs="Arial"/>
        </w:rPr>
      </w:pPr>
      <w:r>
        <w:rPr>
          <w:rFonts w:ascii="Arial" w:hAnsi="Arial" w:cs="Arial"/>
        </w:rPr>
        <w:t>Agency participation in at least one activity in each of the above categories annually is sufficient to meet this standard.</w:t>
      </w:r>
    </w:p>
    <w:p w:rsidR="00000000" w:rsidRDefault="00E87112">
      <w:pPr>
        <w:pStyle w:val="NormalWeb"/>
        <w:rPr>
          <w:rFonts w:ascii="Arial" w:hAnsi="Arial" w:cs="Arial"/>
        </w:rPr>
      </w:pPr>
      <w:r>
        <w:rPr>
          <w:rStyle w:val="Strong"/>
          <w:rFonts w:ascii="Arial" w:hAnsi="Arial" w:cs="Arial"/>
        </w:rPr>
        <w:lastRenderedPageBreak/>
        <w:t>Outcome</w:t>
      </w:r>
    </w:p>
    <w:p w:rsidR="00000000" w:rsidRDefault="00E87112">
      <w:pPr>
        <w:pStyle w:val="NormalWeb"/>
        <w:rPr>
          <w:rFonts w:ascii="Arial" w:hAnsi="Arial" w:cs="Arial"/>
        </w:rPr>
      </w:pPr>
      <w:r>
        <w:rPr>
          <w:rFonts w:ascii="Arial" w:hAnsi="Arial" w:cs="Arial"/>
        </w:rPr>
        <w:t>The desired outcome of this standa</w:t>
      </w:r>
      <w:r>
        <w:rPr>
          <w:rFonts w:ascii="Arial" w:hAnsi="Arial" w:cs="Arial"/>
        </w:rPr>
        <w:t xml:space="preserve">rd is enhanced communication with industry and consumers through forums designed to solicit input to improve the </w:t>
      </w:r>
      <w:r>
        <w:rPr>
          <w:rFonts w:ascii="Arial" w:hAnsi="Arial" w:cs="Arial"/>
          <w:u w:val="single"/>
        </w:rPr>
        <w:t>retail</w:t>
      </w:r>
      <w:r>
        <w:rPr>
          <w:rFonts w:ascii="Arial" w:hAnsi="Arial" w:cs="Arial"/>
        </w:rPr>
        <w:t xml:space="preserve"> food</w:t>
      </w:r>
      <w:r>
        <w:rPr>
          <w:rFonts w:ascii="Arial" w:hAnsi="Arial" w:cs="Arial"/>
          <w:strike/>
        </w:rPr>
        <w:t xml:space="preserve"> safety</w:t>
      </w:r>
      <w:r>
        <w:rPr>
          <w:rFonts w:ascii="Arial" w:hAnsi="Arial" w:cs="Arial"/>
        </w:rPr>
        <w:t xml:space="preserve"> </w:t>
      </w:r>
      <w:r>
        <w:rPr>
          <w:rFonts w:ascii="Arial" w:hAnsi="Arial" w:cs="Arial"/>
          <w:u w:val="single"/>
        </w:rPr>
        <w:t>regulatory</w:t>
      </w:r>
      <w:r>
        <w:rPr>
          <w:rFonts w:ascii="Arial" w:hAnsi="Arial" w:cs="Arial"/>
        </w:rPr>
        <w:t xml:space="preserve"> program. A further outcome is the reduction of </w:t>
      </w:r>
      <w:r>
        <w:rPr>
          <w:rFonts w:ascii="Arial" w:hAnsi="Arial" w:cs="Arial"/>
          <w:u w:val="single"/>
        </w:rPr>
        <w:t>foodborne illness</w:t>
      </w:r>
      <w:r>
        <w:rPr>
          <w:rFonts w:ascii="Arial" w:hAnsi="Arial" w:cs="Arial"/>
        </w:rPr>
        <w:t xml:space="preserve"> risk factors through educational outreach and co</w:t>
      </w:r>
      <w:r>
        <w:rPr>
          <w:rFonts w:ascii="Arial" w:hAnsi="Arial" w:cs="Arial"/>
        </w:rPr>
        <w:t>operative efforts with stakeholders.</w:t>
      </w:r>
    </w:p>
    <w:p w:rsidR="00000000" w:rsidRDefault="00E87112">
      <w:pPr>
        <w:pStyle w:val="NormalWeb"/>
        <w:rPr>
          <w:rFonts w:ascii="Arial" w:hAnsi="Arial" w:cs="Arial"/>
        </w:rPr>
      </w:pPr>
      <w:r>
        <w:rPr>
          <w:rStyle w:val="Strong"/>
          <w:rFonts w:ascii="Arial" w:hAnsi="Arial" w:cs="Arial"/>
        </w:rPr>
        <w:t>Documentation</w:t>
      </w:r>
    </w:p>
    <w:p w:rsidR="00000000" w:rsidRDefault="00E87112">
      <w:pPr>
        <w:pStyle w:val="NormalWeb"/>
        <w:rPr>
          <w:rFonts w:ascii="Arial" w:hAnsi="Arial" w:cs="Arial"/>
        </w:rPr>
      </w:pPr>
      <w:r>
        <w:rPr>
          <w:rFonts w:ascii="Arial" w:hAnsi="Arial" w:cs="Arial"/>
          <w:u w:val="single"/>
        </w:rPr>
        <w:t>The</w:t>
      </w:r>
      <w:r>
        <w:rPr>
          <w:rFonts w:ascii="Arial" w:hAnsi="Arial" w:cs="Arial"/>
        </w:rPr>
        <w:t xml:space="preserve"> </w:t>
      </w:r>
      <w:r>
        <w:rPr>
          <w:rFonts w:ascii="Arial" w:hAnsi="Arial" w:cs="Arial"/>
          <w:strike/>
        </w:rPr>
        <w:t>Q</w:t>
      </w:r>
      <w:r>
        <w:rPr>
          <w:rFonts w:ascii="Arial" w:hAnsi="Arial" w:cs="Arial"/>
          <w:u w:val="single"/>
        </w:rPr>
        <w:t>q</w:t>
      </w:r>
      <w:r>
        <w:rPr>
          <w:rFonts w:ascii="Arial" w:hAnsi="Arial" w:cs="Arial"/>
        </w:rPr>
        <w:t xml:space="preserve">uality records needed for this standard </w:t>
      </w:r>
      <w:r>
        <w:rPr>
          <w:rFonts w:ascii="Arial" w:hAnsi="Arial" w:cs="Arial"/>
          <w:strike/>
        </w:rPr>
        <w:t xml:space="preserve">reflect activities over the most recent five-year period and </w:t>
      </w:r>
      <w:r>
        <w:rPr>
          <w:rFonts w:ascii="Arial" w:hAnsi="Arial" w:cs="Arial"/>
        </w:rPr>
        <w:t>include:</w:t>
      </w:r>
    </w:p>
    <w:p w:rsidR="00000000" w:rsidRDefault="00E87112">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Minutes, agendas or other records </w:t>
      </w:r>
      <w:r>
        <w:rPr>
          <w:rFonts w:ascii="Arial" w:eastAsia="Times New Roman" w:hAnsi="Arial" w:cs="Arial"/>
          <w:u w:val="single"/>
        </w:rPr>
        <w:t>documenting</w:t>
      </w:r>
      <w:r>
        <w:rPr>
          <w:rFonts w:ascii="Arial" w:eastAsia="Times New Roman" w:hAnsi="Arial" w:cs="Arial"/>
        </w:rPr>
        <w:t xml:space="preserve"> that forums were conducted,</w:t>
      </w:r>
    </w:p>
    <w:p w:rsidR="00000000" w:rsidRDefault="00E87112">
      <w:pPr>
        <w:numPr>
          <w:ilvl w:val="0"/>
          <w:numId w:val="1"/>
        </w:numPr>
        <w:spacing w:before="100" w:beforeAutospacing="1" w:after="100" w:afterAutospacing="1"/>
        <w:rPr>
          <w:rFonts w:ascii="Arial" w:eastAsia="Times New Roman" w:hAnsi="Arial" w:cs="Arial"/>
        </w:rPr>
      </w:pPr>
      <w:r>
        <w:rPr>
          <w:rFonts w:ascii="Arial" w:eastAsia="Times New Roman" w:hAnsi="Arial" w:cs="Arial"/>
        </w:rPr>
        <w:t>For formal, rec</w:t>
      </w:r>
      <w:r>
        <w:rPr>
          <w:rFonts w:ascii="Arial" w:eastAsia="Times New Roman" w:hAnsi="Arial" w:cs="Arial"/>
        </w:rPr>
        <w:t xml:space="preserve">urring meetings, </w:t>
      </w:r>
      <w:r>
        <w:rPr>
          <w:rFonts w:ascii="Arial" w:eastAsia="Times New Roman" w:hAnsi="Arial" w:cs="Arial"/>
          <w:u w:val="single"/>
        </w:rPr>
        <w:t>documents</w:t>
      </w:r>
      <w:r>
        <w:rPr>
          <w:rFonts w:ascii="Arial" w:eastAsia="Times New Roman" w:hAnsi="Arial" w:cs="Arial"/>
        </w:rPr>
        <w:t xml:space="preserve"> such </w:t>
      </w:r>
      <w:r>
        <w:rPr>
          <w:rFonts w:ascii="Arial" w:eastAsia="Times New Roman" w:hAnsi="Arial" w:cs="Arial"/>
          <w:strike/>
        </w:rPr>
        <w:t xml:space="preserve">documents </w:t>
      </w:r>
      <w:r>
        <w:rPr>
          <w:rFonts w:ascii="Arial" w:eastAsia="Times New Roman" w:hAnsi="Arial" w:cs="Arial"/>
        </w:rPr>
        <w:t>as by-laws, charters, membership criteria and lists, frequency of meetings, roles, etc.,</w:t>
      </w:r>
    </w:p>
    <w:p w:rsidR="00000000" w:rsidRDefault="00E87112">
      <w:pPr>
        <w:numPr>
          <w:ilvl w:val="0"/>
          <w:numId w:val="1"/>
        </w:numPr>
        <w:spacing w:before="100" w:beforeAutospacing="1" w:after="100" w:afterAutospacing="1"/>
        <w:rPr>
          <w:rFonts w:ascii="Arial" w:eastAsia="Times New Roman" w:hAnsi="Arial" w:cs="Arial"/>
        </w:rPr>
      </w:pPr>
      <w:r>
        <w:rPr>
          <w:rFonts w:ascii="Arial" w:eastAsia="Times New Roman" w:hAnsi="Arial" w:cs="Arial"/>
          <w:u w:val="single"/>
        </w:rPr>
        <w:t>Surveys, web feedback links with associated follow-up materials and review documents,</w:t>
      </w:r>
    </w:p>
    <w:p w:rsidR="00000000" w:rsidRDefault="00E87112">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Documentation of </w:t>
      </w:r>
      <w:r>
        <w:rPr>
          <w:rFonts w:ascii="Arial" w:eastAsia="Times New Roman" w:hAnsi="Arial" w:cs="Arial"/>
          <w:strike/>
        </w:rPr>
        <w:t>performed actions or</w:t>
      </w:r>
      <w:r>
        <w:rPr>
          <w:rFonts w:ascii="Arial" w:eastAsia="Times New Roman" w:hAnsi="Arial" w:cs="Arial"/>
        </w:rPr>
        <w:t xml:space="preserve"> a</w:t>
      </w:r>
      <w:r>
        <w:rPr>
          <w:rFonts w:ascii="Arial" w:eastAsia="Times New Roman" w:hAnsi="Arial" w:cs="Arial"/>
        </w:rPr>
        <w:t xml:space="preserve">ctivities designed with input from industry and consumers to improve the control of </w:t>
      </w:r>
      <w:r>
        <w:rPr>
          <w:rFonts w:ascii="Arial" w:eastAsia="Times New Roman" w:hAnsi="Arial" w:cs="Arial"/>
          <w:u w:val="single"/>
        </w:rPr>
        <w:t>foodborne illness</w:t>
      </w:r>
      <w:r>
        <w:rPr>
          <w:rFonts w:ascii="Arial" w:eastAsia="Times New Roman" w:hAnsi="Arial" w:cs="Arial"/>
        </w:rPr>
        <w:t xml:space="preserve"> risk factors, or</w:t>
      </w:r>
    </w:p>
    <w:p w:rsidR="00000000" w:rsidRDefault="00E87112">
      <w:pPr>
        <w:numPr>
          <w:ilvl w:val="0"/>
          <w:numId w:val="1"/>
        </w:numPr>
        <w:spacing w:before="100" w:beforeAutospacing="1" w:after="100" w:afterAutospacing="1"/>
        <w:rPr>
          <w:rFonts w:ascii="Arial" w:eastAsia="Times New Roman" w:hAnsi="Arial" w:cs="Arial"/>
        </w:rPr>
      </w:pPr>
      <w:r>
        <w:rPr>
          <w:rFonts w:ascii="Arial" w:eastAsia="Times New Roman" w:hAnsi="Arial" w:cs="Arial"/>
        </w:rPr>
        <w:t>Documentation of food safety educational efforts.</w:t>
      </w:r>
    </w:p>
    <w:p w:rsidR="00000000" w:rsidRDefault="00E87112">
      <w:pPr>
        <w:pStyle w:val="NormalWeb"/>
        <w:rPr>
          <w:rFonts w:ascii="Arial" w:hAnsi="Arial" w:cs="Arial"/>
        </w:rPr>
      </w:pPr>
      <w:r>
        <w:rPr>
          <w:rFonts w:ascii="Arial" w:hAnsi="Arial" w:cs="Arial"/>
        </w:rPr>
        <w:t>Statements of policies and procedures may suffice if activities are continuous, and doc</w:t>
      </w:r>
      <w:r>
        <w:rPr>
          <w:rFonts w:ascii="Arial" w:hAnsi="Arial" w:cs="Arial"/>
        </w:rPr>
        <w:t>umenting multiple incidents would be cumbersome</w:t>
      </w:r>
      <w:r>
        <w:rPr>
          <w:rFonts w:ascii="Arial" w:hAnsi="Arial" w:cs="Arial"/>
          <w:strike/>
        </w:rPr>
        <w:t>, (</w:t>
      </w:r>
      <w:r>
        <w:rPr>
          <w:rFonts w:ascii="Arial" w:hAnsi="Arial" w:cs="Arial"/>
          <w:u w:val="single"/>
        </w:rPr>
        <w:t>e.g,_</w:t>
      </w:r>
      <w:r>
        <w:rPr>
          <w:rFonts w:ascii="Arial" w:hAnsi="Arial" w:cs="Arial"/>
        </w:rPr>
        <w:t>recognition provided to establishments with exemplary records or an on-going website</w:t>
      </w:r>
      <w:r>
        <w:rPr>
          <w:rFonts w:ascii="Arial" w:hAnsi="Arial" w:cs="Arial"/>
          <w:u w:val="single"/>
        </w:rPr>
        <w:t>)</w:t>
      </w:r>
      <w:r>
        <w:rPr>
          <w:rFonts w:ascii="Arial" w:hAnsi="Arial" w:cs="Arial"/>
        </w:rPr>
        <w:t>.</w:t>
      </w:r>
    </w:p>
    <w:p w:rsidR="00000000" w:rsidRDefault="00E87112">
      <w:pPr>
        <w:rPr>
          <w:rFonts w:ascii="Arial" w:eastAsia="Times New Roman" w:hAnsi="Arial" w:cs="Arial"/>
        </w:rPr>
      </w:pPr>
    </w:p>
    <w:p w:rsidR="00000000" w:rsidRDefault="00E87112">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951"/>
        <w:gridCol w:w="386"/>
        <w:gridCol w:w="386"/>
      </w:tblGrid>
      <w:tr w:rsidR="00000000">
        <w:tc>
          <w:tcPr>
            <w:tcW w:w="1817" w:type="dxa"/>
            <w:hideMark/>
          </w:tcPr>
          <w:p w:rsidR="00000000" w:rsidRDefault="00E87112">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E87112">
            <w:pPr>
              <w:widowControl w:val="0"/>
              <w:rPr>
                <w:rFonts w:ascii="Arial" w:hAnsi="Arial" w:cs="Arial"/>
              </w:rPr>
            </w:pPr>
            <w:r>
              <w:rPr>
                <w:rFonts w:ascii="Arial" w:hAnsi="Arial" w:cs="Arial"/>
              </w:rPr>
              <w:t>David Lawrence, Chair</w:t>
            </w:r>
          </w:p>
        </w:tc>
      </w:tr>
      <w:tr w:rsidR="00000000">
        <w:tc>
          <w:tcPr>
            <w:tcW w:w="1817" w:type="dxa"/>
            <w:hideMark/>
          </w:tcPr>
          <w:p w:rsidR="00000000" w:rsidRDefault="00E87112">
            <w:pPr>
              <w:widowControl w:val="0"/>
              <w:rPr>
                <w:rFonts w:ascii="Arial" w:hAnsi="Arial" w:cs="Arial"/>
              </w:rPr>
            </w:pPr>
            <w:r>
              <w:rPr>
                <w:rFonts w:ascii="Arial" w:hAnsi="Arial" w:cs="Arial"/>
              </w:rPr>
              <w:t xml:space="preserve">Organization:  </w:t>
            </w:r>
          </w:p>
        </w:tc>
        <w:tc>
          <w:tcPr>
            <w:tcW w:w="7723" w:type="dxa"/>
            <w:gridSpan w:val="3"/>
            <w:hideMark/>
          </w:tcPr>
          <w:p w:rsidR="00000000" w:rsidRDefault="00E87112">
            <w:pPr>
              <w:widowControl w:val="0"/>
              <w:rPr>
                <w:rFonts w:ascii="Arial" w:hAnsi="Arial" w:cs="Arial"/>
              </w:rPr>
            </w:pPr>
            <w:r>
              <w:rPr>
                <w:rFonts w:ascii="Arial" w:hAnsi="Arial" w:cs="Arial"/>
              </w:rPr>
              <w:t>Program Standards Committee</w:t>
            </w:r>
          </w:p>
        </w:tc>
      </w:tr>
      <w:tr w:rsidR="00000000">
        <w:tc>
          <w:tcPr>
            <w:tcW w:w="1817" w:type="dxa"/>
            <w:hideMark/>
          </w:tcPr>
          <w:p w:rsidR="00000000" w:rsidRDefault="00E87112">
            <w:pPr>
              <w:widowControl w:val="0"/>
              <w:rPr>
                <w:rFonts w:ascii="Arial" w:hAnsi="Arial" w:cs="Arial"/>
              </w:rPr>
            </w:pPr>
            <w:r>
              <w:rPr>
                <w:rFonts w:ascii="Arial" w:hAnsi="Arial" w:cs="Arial"/>
              </w:rPr>
              <w:t>Address:</w:t>
            </w:r>
          </w:p>
        </w:tc>
        <w:tc>
          <w:tcPr>
            <w:tcW w:w="7723" w:type="dxa"/>
            <w:gridSpan w:val="3"/>
            <w:hideMark/>
          </w:tcPr>
          <w:p w:rsidR="00000000" w:rsidRDefault="00E87112">
            <w:pPr>
              <w:widowControl w:val="0"/>
              <w:rPr>
                <w:rFonts w:ascii="Arial" w:hAnsi="Arial" w:cs="Arial"/>
              </w:rPr>
            </w:pPr>
            <w:r>
              <w:rPr>
                <w:rFonts w:ascii="Arial" w:hAnsi="Arial" w:cs="Arial"/>
              </w:rPr>
              <w:t>Fairfax County Health Department10777 Main Street, Suite 111</w:t>
            </w:r>
          </w:p>
        </w:tc>
      </w:tr>
      <w:tr w:rsidR="00000000">
        <w:tc>
          <w:tcPr>
            <w:tcW w:w="1817" w:type="dxa"/>
            <w:hideMark/>
          </w:tcPr>
          <w:p w:rsidR="00000000" w:rsidRDefault="00E87112">
            <w:pPr>
              <w:widowControl w:val="0"/>
              <w:rPr>
                <w:rFonts w:ascii="Arial" w:hAnsi="Arial" w:cs="Arial"/>
              </w:rPr>
            </w:pPr>
            <w:r>
              <w:rPr>
                <w:rFonts w:ascii="Arial" w:hAnsi="Arial" w:cs="Arial"/>
              </w:rPr>
              <w:t>City/State/Zip:</w:t>
            </w:r>
          </w:p>
        </w:tc>
        <w:tc>
          <w:tcPr>
            <w:tcW w:w="7723" w:type="dxa"/>
            <w:gridSpan w:val="3"/>
            <w:hideMark/>
          </w:tcPr>
          <w:p w:rsidR="00000000" w:rsidRDefault="00E87112">
            <w:pPr>
              <w:widowControl w:val="0"/>
              <w:rPr>
                <w:rFonts w:ascii="Arial" w:hAnsi="Arial" w:cs="Arial"/>
              </w:rPr>
            </w:pPr>
            <w:r>
              <w:rPr>
                <w:rFonts w:ascii="Arial" w:hAnsi="Arial" w:cs="Arial"/>
              </w:rPr>
              <w:t>Fairfax, VA 22030</w:t>
            </w:r>
          </w:p>
        </w:tc>
      </w:tr>
      <w:tr w:rsidR="00000000">
        <w:trPr>
          <w:trHeight w:val="260"/>
        </w:trPr>
        <w:tc>
          <w:tcPr>
            <w:tcW w:w="1817" w:type="dxa"/>
            <w:hideMark/>
          </w:tcPr>
          <w:p w:rsidR="00000000" w:rsidRDefault="00E87112">
            <w:pPr>
              <w:widowControl w:val="0"/>
              <w:rPr>
                <w:rFonts w:ascii="Arial" w:hAnsi="Arial" w:cs="Arial"/>
              </w:rPr>
            </w:pPr>
            <w:r>
              <w:rPr>
                <w:rFonts w:ascii="Arial" w:hAnsi="Arial" w:cs="Arial"/>
              </w:rPr>
              <w:t>Telephone:</w:t>
            </w:r>
          </w:p>
        </w:tc>
        <w:tc>
          <w:tcPr>
            <w:tcW w:w="1963" w:type="dxa"/>
            <w:hideMark/>
          </w:tcPr>
          <w:p w:rsidR="00000000" w:rsidRDefault="00E87112">
            <w:pPr>
              <w:widowControl w:val="0"/>
              <w:rPr>
                <w:rFonts w:ascii="Arial" w:hAnsi="Arial" w:cs="Arial"/>
              </w:rPr>
            </w:pPr>
            <w:r>
              <w:rPr>
                <w:rFonts w:ascii="Arial" w:hAnsi="Arial" w:cs="Arial"/>
              </w:rPr>
              <w:t>(703) 246-8435</w:t>
            </w:r>
          </w:p>
        </w:tc>
        <w:tc>
          <w:tcPr>
            <w:tcW w:w="0" w:type="auto"/>
            <w:vAlign w:val="center"/>
            <w:hideMark/>
          </w:tcPr>
          <w:p w:rsidR="00000000" w:rsidRDefault="00E87112">
            <w:pPr>
              <w:rPr>
                <w:rFonts w:eastAsia="Times New Roman"/>
                <w:sz w:val="20"/>
                <w:szCs w:val="20"/>
              </w:rPr>
            </w:pPr>
          </w:p>
        </w:tc>
        <w:tc>
          <w:tcPr>
            <w:tcW w:w="0" w:type="auto"/>
            <w:vAlign w:val="center"/>
            <w:hideMark/>
          </w:tcPr>
          <w:p w:rsidR="00000000" w:rsidRDefault="00E87112">
            <w:pPr>
              <w:rPr>
                <w:rFonts w:eastAsia="Times New Roman"/>
                <w:sz w:val="20"/>
                <w:szCs w:val="20"/>
              </w:rPr>
            </w:pPr>
          </w:p>
        </w:tc>
      </w:tr>
      <w:tr w:rsidR="00000000">
        <w:trPr>
          <w:trHeight w:val="260"/>
        </w:trPr>
        <w:tc>
          <w:tcPr>
            <w:tcW w:w="1817" w:type="dxa"/>
            <w:hideMark/>
          </w:tcPr>
          <w:p w:rsidR="00000000" w:rsidRDefault="00E87112">
            <w:pPr>
              <w:widowControl w:val="0"/>
              <w:rPr>
                <w:rFonts w:ascii="Arial" w:hAnsi="Arial" w:cs="Arial"/>
              </w:rPr>
            </w:pPr>
            <w:r>
              <w:rPr>
                <w:rFonts w:ascii="Arial" w:hAnsi="Arial" w:cs="Arial"/>
              </w:rPr>
              <w:t>E-mail:</w:t>
            </w:r>
          </w:p>
        </w:tc>
        <w:tc>
          <w:tcPr>
            <w:tcW w:w="1963" w:type="dxa"/>
            <w:hideMark/>
          </w:tcPr>
          <w:p w:rsidR="00000000" w:rsidRDefault="00E87112">
            <w:pPr>
              <w:widowControl w:val="0"/>
              <w:rPr>
                <w:rFonts w:ascii="Arial" w:hAnsi="Arial" w:cs="Arial"/>
              </w:rPr>
            </w:pPr>
            <w:r>
              <w:rPr>
                <w:rFonts w:ascii="Arial" w:hAnsi="Arial" w:cs="Arial"/>
              </w:rPr>
              <w:t>David.Lawrence@fairfaxcounty.gov</w:t>
            </w:r>
          </w:p>
        </w:tc>
        <w:tc>
          <w:tcPr>
            <w:tcW w:w="0" w:type="auto"/>
            <w:vAlign w:val="center"/>
            <w:hideMark/>
          </w:tcPr>
          <w:p w:rsidR="00000000" w:rsidRDefault="00E87112">
            <w:pPr>
              <w:rPr>
                <w:rFonts w:eastAsia="Times New Roman"/>
                <w:sz w:val="20"/>
                <w:szCs w:val="20"/>
              </w:rPr>
            </w:pPr>
          </w:p>
        </w:tc>
        <w:tc>
          <w:tcPr>
            <w:tcW w:w="0" w:type="auto"/>
            <w:vAlign w:val="center"/>
            <w:hideMark/>
          </w:tcPr>
          <w:p w:rsidR="00000000" w:rsidRDefault="00E87112">
            <w:pPr>
              <w:rPr>
                <w:rFonts w:eastAsia="Times New Roman"/>
                <w:sz w:val="20"/>
                <w:szCs w:val="20"/>
              </w:rPr>
            </w:pPr>
          </w:p>
        </w:tc>
      </w:tr>
    </w:tbl>
    <w:p w:rsidR="00000000" w:rsidRDefault="00E87112">
      <w:pPr>
        <w:rPr>
          <w:rFonts w:ascii="Arial" w:hAnsi="Arial" w:cs="Arial"/>
        </w:rPr>
      </w:pPr>
    </w:p>
    <w:p w:rsidR="00000000" w:rsidRDefault="00E87112">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299"/>
        <w:gridCol w:w="712"/>
        <w:gridCol w:w="712"/>
      </w:tblGrid>
      <w:tr w:rsidR="00000000">
        <w:tc>
          <w:tcPr>
            <w:tcW w:w="1817" w:type="dxa"/>
            <w:hideMark/>
          </w:tcPr>
          <w:p w:rsidR="00000000" w:rsidRDefault="00E87112">
            <w:pPr>
              <w:widowControl w:val="0"/>
              <w:rPr>
                <w:rFonts w:ascii="Arial" w:hAnsi="Arial" w:cs="Arial"/>
              </w:rPr>
            </w:pPr>
            <w:r>
              <w:rPr>
                <w:rFonts w:ascii="Arial" w:hAnsi="Arial" w:cs="Arial"/>
              </w:rPr>
              <w:t>Name:</w:t>
            </w:r>
          </w:p>
        </w:tc>
        <w:tc>
          <w:tcPr>
            <w:tcW w:w="7723" w:type="dxa"/>
            <w:gridSpan w:val="3"/>
            <w:hideMark/>
          </w:tcPr>
          <w:p w:rsidR="00000000" w:rsidRDefault="00E87112">
            <w:pPr>
              <w:widowControl w:val="0"/>
              <w:rPr>
                <w:rFonts w:ascii="Arial" w:hAnsi="Arial" w:cs="Arial"/>
              </w:rPr>
            </w:pPr>
            <w:r>
              <w:rPr>
                <w:rFonts w:ascii="Arial" w:hAnsi="Arial" w:cs="Arial"/>
              </w:rPr>
              <w:t>Debbie C. Watts, MPH, Co Vice-Chair</w:t>
            </w:r>
          </w:p>
        </w:tc>
      </w:tr>
      <w:bookmarkEnd w:id="1"/>
      <w:tr w:rsidR="00000000">
        <w:tc>
          <w:tcPr>
            <w:tcW w:w="1817" w:type="dxa"/>
            <w:hideMark/>
          </w:tcPr>
          <w:p w:rsidR="00000000" w:rsidRDefault="00E87112">
            <w:pPr>
              <w:widowControl w:val="0"/>
              <w:rPr>
                <w:rFonts w:ascii="Arial" w:hAnsi="Arial" w:cs="Arial"/>
              </w:rPr>
            </w:pPr>
            <w:r>
              <w:rPr>
                <w:rFonts w:ascii="Arial" w:hAnsi="Arial" w:cs="Arial"/>
              </w:rPr>
              <w:t xml:space="preserve">Organization:  </w:t>
            </w:r>
          </w:p>
        </w:tc>
        <w:tc>
          <w:tcPr>
            <w:tcW w:w="7723" w:type="dxa"/>
            <w:gridSpan w:val="3"/>
            <w:hideMark/>
          </w:tcPr>
          <w:p w:rsidR="00000000" w:rsidRDefault="00E87112">
            <w:pPr>
              <w:widowControl w:val="0"/>
              <w:rPr>
                <w:rFonts w:ascii="Arial" w:hAnsi="Arial" w:cs="Arial"/>
              </w:rPr>
            </w:pPr>
            <w:r>
              <w:rPr>
                <w:rFonts w:ascii="Arial" w:hAnsi="Arial" w:cs="Arial"/>
              </w:rPr>
              <w:t>Program Standards Committee</w:t>
            </w:r>
          </w:p>
        </w:tc>
      </w:tr>
      <w:tr w:rsidR="00000000">
        <w:tc>
          <w:tcPr>
            <w:tcW w:w="1817" w:type="dxa"/>
            <w:hideMark/>
          </w:tcPr>
          <w:p w:rsidR="00000000" w:rsidRDefault="00E87112">
            <w:pPr>
              <w:widowControl w:val="0"/>
              <w:rPr>
                <w:rFonts w:ascii="Arial" w:hAnsi="Arial" w:cs="Arial"/>
              </w:rPr>
            </w:pPr>
            <w:r>
              <w:rPr>
                <w:rFonts w:ascii="Arial" w:hAnsi="Arial" w:cs="Arial"/>
              </w:rPr>
              <w:t>Address:</w:t>
            </w:r>
          </w:p>
        </w:tc>
        <w:tc>
          <w:tcPr>
            <w:tcW w:w="7723" w:type="dxa"/>
            <w:gridSpan w:val="3"/>
            <w:hideMark/>
          </w:tcPr>
          <w:p w:rsidR="00000000" w:rsidRDefault="00E87112">
            <w:pPr>
              <w:widowControl w:val="0"/>
              <w:rPr>
                <w:rFonts w:ascii="Arial" w:hAnsi="Arial" w:cs="Arial"/>
              </w:rPr>
            </w:pPr>
            <w:r>
              <w:rPr>
                <w:rFonts w:ascii="Arial" w:hAnsi="Arial" w:cs="Arial"/>
              </w:rPr>
              <w:t>Tulsa Health Department5051 South 129th East Avenue</w:t>
            </w:r>
          </w:p>
        </w:tc>
      </w:tr>
      <w:tr w:rsidR="00000000">
        <w:tc>
          <w:tcPr>
            <w:tcW w:w="1817" w:type="dxa"/>
            <w:hideMark/>
          </w:tcPr>
          <w:p w:rsidR="00000000" w:rsidRDefault="00E87112">
            <w:pPr>
              <w:widowControl w:val="0"/>
              <w:rPr>
                <w:rFonts w:ascii="Arial" w:hAnsi="Arial" w:cs="Arial"/>
              </w:rPr>
            </w:pPr>
            <w:r>
              <w:rPr>
                <w:rFonts w:ascii="Arial" w:hAnsi="Arial" w:cs="Arial"/>
              </w:rPr>
              <w:t>City/State/Zip:</w:t>
            </w:r>
          </w:p>
        </w:tc>
        <w:tc>
          <w:tcPr>
            <w:tcW w:w="7723" w:type="dxa"/>
            <w:gridSpan w:val="3"/>
            <w:hideMark/>
          </w:tcPr>
          <w:p w:rsidR="00000000" w:rsidRDefault="00E87112">
            <w:pPr>
              <w:widowControl w:val="0"/>
              <w:rPr>
                <w:rFonts w:ascii="Arial" w:hAnsi="Arial" w:cs="Arial"/>
              </w:rPr>
            </w:pPr>
            <w:r>
              <w:rPr>
                <w:rFonts w:ascii="Arial" w:hAnsi="Arial" w:cs="Arial"/>
              </w:rPr>
              <w:t>Tulsa, OK 74134</w:t>
            </w:r>
          </w:p>
        </w:tc>
      </w:tr>
      <w:tr w:rsidR="00000000">
        <w:trPr>
          <w:trHeight w:val="260"/>
        </w:trPr>
        <w:tc>
          <w:tcPr>
            <w:tcW w:w="1817" w:type="dxa"/>
            <w:hideMark/>
          </w:tcPr>
          <w:p w:rsidR="00000000" w:rsidRDefault="00E87112">
            <w:pPr>
              <w:widowControl w:val="0"/>
              <w:rPr>
                <w:rFonts w:ascii="Arial" w:hAnsi="Arial" w:cs="Arial"/>
              </w:rPr>
            </w:pPr>
            <w:r>
              <w:rPr>
                <w:rFonts w:ascii="Arial" w:hAnsi="Arial" w:cs="Arial"/>
              </w:rPr>
              <w:t>Telephone:</w:t>
            </w:r>
          </w:p>
        </w:tc>
        <w:tc>
          <w:tcPr>
            <w:tcW w:w="1963" w:type="dxa"/>
            <w:hideMark/>
          </w:tcPr>
          <w:p w:rsidR="00000000" w:rsidRDefault="00E87112">
            <w:pPr>
              <w:widowControl w:val="0"/>
              <w:rPr>
                <w:rFonts w:ascii="Arial" w:hAnsi="Arial" w:cs="Arial"/>
              </w:rPr>
            </w:pPr>
            <w:r>
              <w:rPr>
                <w:rFonts w:ascii="Arial" w:hAnsi="Arial" w:cs="Arial"/>
              </w:rPr>
              <w:t>(918) 595-4305</w:t>
            </w:r>
          </w:p>
        </w:tc>
        <w:tc>
          <w:tcPr>
            <w:tcW w:w="0" w:type="auto"/>
            <w:vAlign w:val="center"/>
            <w:hideMark/>
          </w:tcPr>
          <w:p w:rsidR="00000000" w:rsidRDefault="00E87112">
            <w:pPr>
              <w:rPr>
                <w:rFonts w:eastAsia="Times New Roman"/>
                <w:sz w:val="20"/>
                <w:szCs w:val="20"/>
              </w:rPr>
            </w:pPr>
          </w:p>
        </w:tc>
        <w:tc>
          <w:tcPr>
            <w:tcW w:w="0" w:type="auto"/>
            <w:vAlign w:val="center"/>
            <w:hideMark/>
          </w:tcPr>
          <w:p w:rsidR="00000000" w:rsidRDefault="00E87112">
            <w:pPr>
              <w:rPr>
                <w:rFonts w:eastAsia="Times New Roman"/>
                <w:sz w:val="20"/>
                <w:szCs w:val="20"/>
              </w:rPr>
            </w:pPr>
          </w:p>
        </w:tc>
      </w:tr>
      <w:tr w:rsidR="00000000">
        <w:trPr>
          <w:trHeight w:val="260"/>
        </w:trPr>
        <w:tc>
          <w:tcPr>
            <w:tcW w:w="1817" w:type="dxa"/>
            <w:hideMark/>
          </w:tcPr>
          <w:p w:rsidR="00000000" w:rsidRDefault="00E87112">
            <w:pPr>
              <w:widowControl w:val="0"/>
              <w:rPr>
                <w:rFonts w:ascii="Arial" w:hAnsi="Arial" w:cs="Arial"/>
              </w:rPr>
            </w:pPr>
            <w:r>
              <w:rPr>
                <w:rFonts w:ascii="Arial" w:hAnsi="Arial" w:cs="Arial"/>
              </w:rPr>
              <w:t>E-mail:</w:t>
            </w:r>
          </w:p>
        </w:tc>
        <w:tc>
          <w:tcPr>
            <w:tcW w:w="1963" w:type="dxa"/>
            <w:hideMark/>
          </w:tcPr>
          <w:p w:rsidR="00000000" w:rsidRDefault="00E87112">
            <w:pPr>
              <w:widowControl w:val="0"/>
              <w:rPr>
                <w:rFonts w:ascii="Arial" w:hAnsi="Arial" w:cs="Arial"/>
              </w:rPr>
            </w:pPr>
            <w:r>
              <w:rPr>
                <w:rFonts w:ascii="Arial" w:hAnsi="Arial" w:cs="Arial"/>
              </w:rPr>
              <w:t>dwatts@</w:t>
            </w:r>
            <w:r>
              <w:rPr>
                <w:rFonts w:ascii="Arial" w:hAnsi="Arial" w:cs="Arial"/>
              </w:rPr>
              <w:t>tulsa-health.org</w:t>
            </w:r>
          </w:p>
        </w:tc>
        <w:tc>
          <w:tcPr>
            <w:tcW w:w="0" w:type="auto"/>
            <w:vAlign w:val="center"/>
            <w:hideMark/>
          </w:tcPr>
          <w:p w:rsidR="00000000" w:rsidRDefault="00E87112">
            <w:pPr>
              <w:rPr>
                <w:rFonts w:eastAsia="Times New Roman"/>
                <w:sz w:val="20"/>
                <w:szCs w:val="20"/>
              </w:rPr>
            </w:pPr>
          </w:p>
        </w:tc>
        <w:tc>
          <w:tcPr>
            <w:tcW w:w="0" w:type="auto"/>
            <w:vAlign w:val="center"/>
            <w:hideMark/>
          </w:tcPr>
          <w:p w:rsidR="00000000" w:rsidRDefault="00E87112">
            <w:pPr>
              <w:rPr>
                <w:rFonts w:eastAsia="Times New Roman"/>
                <w:sz w:val="20"/>
                <w:szCs w:val="20"/>
              </w:rPr>
            </w:pPr>
          </w:p>
        </w:tc>
      </w:tr>
    </w:tbl>
    <w:p w:rsidR="00000000" w:rsidRDefault="00E87112">
      <w:pPr>
        <w:rPr>
          <w:rFonts w:ascii="Arial" w:hAnsi="Arial" w:cs="Arial"/>
          <w:b/>
        </w:rPr>
      </w:pPr>
    </w:p>
    <w:p w:rsidR="00000000" w:rsidRDefault="00E87112">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B70AD"/>
    <w:multiLevelType w:val="multilevel"/>
    <w:tmpl w:val="FC444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E87112"/>
    <w:rsid w:val="00E87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4977</Characters>
  <Application>Microsoft Office Word</Application>
  <DocSecurity>0</DocSecurity>
  <Lines>41</Lines>
  <Paragraphs>11</Paragraphs>
  <ScaleCrop>false</ScaleCrop>
  <Company>Conference for Food Safety</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