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12C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512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5512CD">
      <w:pPr>
        <w:rPr>
          <w:rFonts w:ascii="Arial" w:hAnsi="Arial" w:cs="Arial"/>
          <w:b/>
        </w:rPr>
      </w:pPr>
    </w:p>
    <w:p w:rsidR="00000000" w:rsidRDefault="005512C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090</w:t>
      </w:r>
    </w:p>
    <w:p w:rsidR="00000000" w:rsidRDefault="005512C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I-019</w:t>
      </w:r>
    </w:p>
    <w:p w:rsidR="00000000" w:rsidRDefault="005512CD">
      <w:pPr>
        <w:rPr>
          <w:rFonts w:ascii="Arial" w:hAnsi="Arial" w:cs="Arial"/>
          <w:b/>
        </w:rPr>
      </w:pPr>
    </w:p>
    <w:p w:rsidR="00000000" w:rsidRDefault="005512CD">
      <w:pPr>
        <w:rPr>
          <w:rFonts w:ascii="Arial" w:hAnsi="Arial" w:cs="Arial"/>
          <w:b/>
        </w:rPr>
      </w:pPr>
    </w:p>
    <w:p w:rsidR="00000000" w:rsidRDefault="005512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512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Unattended Food Establishments</w:t>
      </w:r>
    </w:p>
    <w:p w:rsidR="00000000" w:rsidRDefault="005512CD">
      <w:pPr>
        <w:rPr>
          <w:rFonts w:ascii="Arial" w:eastAsia="Times New Roman" w:hAnsi="Arial" w:cs="Arial"/>
        </w:rPr>
      </w:pPr>
    </w:p>
    <w:p w:rsidR="00000000" w:rsidRDefault="005512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512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Committee be formed and charged to:</w:t>
      </w:r>
    </w:p>
    <w:p w:rsidR="00000000" w:rsidRDefault="005512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recommendations on whether and how the Food Code should be modified to address unattended food merchandising operations</w:t>
      </w:r>
    </w:p>
    <w:p w:rsidR="00000000" w:rsidRDefault="005512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Consider any existing guidance from FDA and others and develop a CFP guidance document that could assist states when addressing </w:t>
      </w:r>
      <w:r>
        <w:rPr>
          <w:rFonts w:ascii="Arial" w:eastAsia="Times New Roman" w:hAnsi="Arial" w:cs="Arial"/>
        </w:rPr>
        <w:t>the need to have alternative protective provisions in place when approving a waiver or variance for entities that do not meet section 2-101.11 and 2-103.11 of the 2013 Food Code.</w:t>
      </w:r>
    </w:p>
    <w:p w:rsidR="00000000" w:rsidRDefault="005512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at the 2016 Biennial Meeting with a recommendation to Council I.</w:t>
      </w:r>
    </w:p>
    <w:p w:rsidR="00000000" w:rsidRDefault="005512CD">
      <w:pPr>
        <w:rPr>
          <w:rFonts w:ascii="Arial" w:eastAsia="Times New Roman" w:hAnsi="Arial" w:cs="Arial"/>
        </w:rPr>
      </w:pPr>
    </w:p>
    <w:p w:rsidR="00000000" w:rsidRDefault="005512CD">
      <w:pPr>
        <w:rPr>
          <w:rFonts w:ascii="Arial" w:hAnsi="Arial" w:cs="Arial"/>
          <w:b/>
        </w:rPr>
      </w:pPr>
    </w:p>
    <w:p w:rsidR="00000000" w:rsidRDefault="005512C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14B9"/>
    <w:multiLevelType w:val="multilevel"/>
    <w:tmpl w:val="62C6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512CD"/>
    <w:rsid w:val="005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743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