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182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71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71827">
      <w:pPr>
        <w:rPr>
          <w:rFonts w:ascii="Arial" w:hAnsi="Arial" w:cs="Arial"/>
          <w:b/>
        </w:rPr>
      </w:pPr>
    </w:p>
    <w:p w:rsidR="00000000" w:rsidRDefault="0057182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111</w:t>
      </w:r>
    </w:p>
    <w:p w:rsidR="00000000" w:rsidRDefault="0057182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I-018</w:t>
      </w:r>
    </w:p>
    <w:p w:rsidR="00000000" w:rsidRDefault="00571827">
      <w:pPr>
        <w:rPr>
          <w:rFonts w:ascii="Arial" w:hAnsi="Arial" w:cs="Arial"/>
          <w:b/>
        </w:rPr>
      </w:pPr>
    </w:p>
    <w:p w:rsidR="00000000" w:rsidRDefault="00571827">
      <w:pPr>
        <w:rPr>
          <w:rFonts w:ascii="Arial" w:hAnsi="Arial" w:cs="Arial"/>
          <w:b/>
        </w:rPr>
      </w:pPr>
    </w:p>
    <w:p w:rsidR="00000000" w:rsidRDefault="005718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7182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Prevention of Food Allergen Cross-Contact</w:t>
      </w:r>
    </w:p>
    <w:p w:rsidR="00000000" w:rsidRDefault="00571827">
      <w:pPr>
        <w:rPr>
          <w:rFonts w:ascii="Arial" w:eastAsia="Times New Roman" w:hAnsi="Arial" w:cs="Arial"/>
        </w:rPr>
      </w:pPr>
    </w:p>
    <w:p w:rsidR="00000000" w:rsidRDefault="005718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7182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modified by inserting a new subparagraph in Section 4-602.11(A) to avoid cross contact between raw and ready-to-eat foods with differing food allergens. Recommended language to read (new lan</w:t>
      </w:r>
      <w:r>
        <w:rPr>
          <w:rFonts w:ascii="Arial" w:hAnsi="Arial" w:cs="Arial"/>
        </w:rPr>
        <w:t>guage underlined):</w:t>
      </w:r>
    </w:p>
    <w:p w:rsidR="00000000" w:rsidRDefault="0057182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4-602.11 Equipment Food-Contact Surfaces and Utensils</w:t>
      </w:r>
    </w:p>
    <w:p w:rsidR="00000000" w:rsidRDefault="0057182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Equipment food-contact surfaces and utensils shall be cleaned:</w:t>
      </w:r>
    </w:p>
    <w:p w:rsidR="00000000" w:rsidRDefault="00571827">
      <w:pPr>
        <w:pStyle w:val="NormalWeb"/>
        <w:divId w:val="86971133"/>
        <w:rPr>
          <w:rFonts w:ascii="Arial" w:hAnsi="Arial" w:cs="Arial"/>
        </w:rPr>
      </w:pPr>
      <w:r>
        <w:rPr>
          <w:rFonts w:ascii="Arial" w:hAnsi="Arial" w:cs="Arial"/>
          <w:u w:val="single"/>
        </w:rPr>
        <w:t>Each time there is a change from working with food containing a major food allergen to working with food con</w:t>
      </w:r>
      <w:r>
        <w:rPr>
          <w:rFonts w:ascii="Arial" w:hAnsi="Arial" w:cs="Arial"/>
          <w:u w:val="single"/>
        </w:rPr>
        <w:t>taining different major food allergens or food not containing major food allergens.</w:t>
      </w:r>
    </w:p>
    <w:p w:rsidR="00000000" w:rsidRDefault="00571827">
      <w:pPr>
        <w:rPr>
          <w:rFonts w:ascii="Arial" w:eastAsia="Times New Roman" w:hAnsi="Arial" w:cs="Arial"/>
        </w:rPr>
      </w:pPr>
    </w:p>
    <w:p w:rsidR="00000000" w:rsidRDefault="00571827">
      <w:pPr>
        <w:rPr>
          <w:rFonts w:ascii="Arial" w:hAnsi="Arial" w:cs="Arial"/>
          <w:b/>
        </w:rPr>
      </w:pPr>
    </w:p>
    <w:p w:rsidR="00000000" w:rsidRDefault="0057182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71827"/>
    <w:rsid w:val="005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13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809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