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71887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D7188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D71887">
      <w:pPr>
        <w:rPr>
          <w:rFonts w:ascii="Arial" w:hAnsi="Arial" w:cs="Arial"/>
          <w:b/>
        </w:rPr>
      </w:pPr>
    </w:p>
    <w:p w:rsidR="00000000" w:rsidRDefault="00D7188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050</w:t>
      </w:r>
    </w:p>
    <w:p w:rsidR="00000000" w:rsidRDefault="00D71887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I-007</w:t>
      </w:r>
    </w:p>
    <w:p w:rsidR="00000000" w:rsidRDefault="00D71887">
      <w:pPr>
        <w:rPr>
          <w:rFonts w:ascii="Arial" w:hAnsi="Arial" w:cs="Arial"/>
          <w:b/>
        </w:rPr>
      </w:pPr>
    </w:p>
    <w:p w:rsidR="00000000" w:rsidRDefault="00D71887">
      <w:pPr>
        <w:rPr>
          <w:rFonts w:ascii="Arial" w:hAnsi="Arial" w:cs="Arial"/>
          <w:b/>
        </w:rPr>
      </w:pPr>
    </w:p>
    <w:p w:rsidR="00000000" w:rsidRDefault="00D718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D718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WHM 3 - Wild Harvested Mushroom Identifier Course Learning Objectives</w:t>
      </w:r>
    </w:p>
    <w:p w:rsidR="00000000" w:rsidRDefault="00D71887">
      <w:pPr>
        <w:rPr>
          <w:rFonts w:ascii="Arial" w:eastAsia="Times New Roman" w:hAnsi="Arial" w:cs="Arial"/>
        </w:rPr>
      </w:pPr>
    </w:p>
    <w:p w:rsidR="00000000" w:rsidRDefault="00D7188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D718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FDA requesting that the 2013 Food Code, Annex 3 Section 3-201.16 be amended as follows to include the following learning objectives and recommendations as an option for regulatory jurisdictions to use if they choose to develop thei</w:t>
      </w:r>
      <w:r>
        <w:rPr>
          <w:rFonts w:ascii="Arial" w:hAnsi="Arial" w:cs="Arial"/>
        </w:rPr>
        <w:t>r own wild harvested mushroom identifier training or certification program (new language underlined):</w:t>
      </w:r>
    </w:p>
    <w:p w:rsidR="00000000" w:rsidRDefault="00D71887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Wild Harvested Mushroom Identifier Course Learning Objectives:</w:t>
      </w:r>
    </w:p>
    <w:p w:rsidR="00000000" w:rsidRDefault="00D718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>
        <w:rPr>
          <w:rFonts w:ascii="Arial" w:hAnsi="Arial" w:cs="Arial"/>
          <w:u w:val="single"/>
        </w:rPr>
        <w:t>Illness Information (Symptoms, Cause and Prognosis).</w:t>
      </w:r>
    </w:p>
    <w:p w:rsidR="00000000" w:rsidRDefault="00D71887">
      <w:pPr>
        <w:pStyle w:val="NormalWeb"/>
        <w:divId w:val="1749838871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u w:val="single"/>
        </w:rPr>
        <w:t>Identify foodborne illnesses ass</w:t>
      </w:r>
      <w:r>
        <w:rPr>
          <w:rFonts w:ascii="Arial" w:hAnsi="Arial" w:cs="Arial"/>
          <w:u w:val="single"/>
        </w:rPr>
        <w:t>ociated with the consumption of wild harvested mushrooms.</w:t>
      </w:r>
    </w:p>
    <w:p w:rsidR="00000000" w:rsidRDefault="00D71887">
      <w:pPr>
        <w:pStyle w:val="NormalWeb"/>
        <w:divId w:val="1749838871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u w:val="single"/>
        </w:rPr>
        <w:t>Describe the symptoms and the consequences of consuming poisonous mushroom species specific to the region in which the mushrooms will be harvested.</w:t>
      </w:r>
    </w:p>
    <w:p w:rsidR="00000000" w:rsidRDefault="00D718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u w:val="single"/>
        </w:rPr>
        <w:t>Identification.</w:t>
      </w:r>
    </w:p>
    <w:p w:rsidR="00000000" w:rsidRDefault="00D71887">
      <w:pPr>
        <w:pStyle w:val="NormalWeb"/>
        <w:divId w:val="1185748841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u w:val="single"/>
        </w:rPr>
        <w:t>Describe the anatomy of a</w:t>
      </w:r>
      <w:r>
        <w:rPr>
          <w:rFonts w:ascii="Arial" w:hAnsi="Arial" w:cs="Arial"/>
          <w:u w:val="single"/>
        </w:rPr>
        <w:t xml:space="preserve"> mushroom as it relates to identification. </w:t>
      </w:r>
    </w:p>
    <w:p w:rsidR="00000000" w:rsidRDefault="00D71887">
      <w:pPr>
        <w:pStyle w:val="NormalWeb"/>
        <w:divId w:val="1185748841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u w:val="single"/>
        </w:rPr>
        <w:t>Demonstrate the use of keys in the identification of edible mushrooms and their poisonous look-a-likes.</w:t>
      </w:r>
    </w:p>
    <w:p w:rsidR="00000000" w:rsidRDefault="00D71887">
      <w:pPr>
        <w:pStyle w:val="NormalWeb"/>
        <w:divId w:val="1185748841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u w:val="single"/>
        </w:rPr>
        <w:t xml:space="preserve">Demonstrate accurate identification of edible species of mushrooms from physical specimens. </w:t>
      </w:r>
    </w:p>
    <w:p w:rsidR="00000000" w:rsidRDefault="00D718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>
        <w:rPr>
          <w:rFonts w:ascii="Arial" w:hAnsi="Arial" w:cs="Arial"/>
          <w:u w:val="single"/>
        </w:rPr>
        <w:t>Harves</w:t>
      </w:r>
      <w:r>
        <w:rPr>
          <w:rFonts w:ascii="Arial" w:hAnsi="Arial" w:cs="Arial"/>
          <w:u w:val="single"/>
        </w:rPr>
        <w:t>ting.</w:t>
      </w:r>
    </w:p>
    <w:p w:rsidR="00000000" w:rsidRDefault="00D71887">
      <w:pPr>
        <w:pStyle w:val="NormalWeb"/>
        <w:divId w:val="408503473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u w:val="single"/>
        </w:rPr>
        <w:t>Describe specific information in regards to the habitat and seasonality in which mushrooms can be harvested, including areas that are considered inappropriate for harvest (treated areas, contaminated sites, etc.)</w:t>
      </w:r>
    </w:p>
    <w:p w:rsidR="00000000" w:rsidRDefault="00D71887">
      <w:pPr>
        <w:pStyle w:val="NormalWeb"/>
        <w:divId w:val="408503473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u w:val="single"/>
        </w:rPr>
        <w:t xml:space="preserve">Describe proper collection and </w:t>
      </w:r>
      <w:r>
        <w:rPr>
          <w:rFonts w:ascii="Arial" w:hAnsi="Arial" w:cs="Arial"/>
          <w:u w:val="single"/>
        </w:rPr>
        <w:t>harvesting techniques.</w:t>
      </w:r>
    </w:p>
    <w:p w:rsidR="00000000" w:rsidRDefault="00D718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4. </w:t>
      </w:r>
      <w:r>
        <w:rPr>
          <w:rFonts w:ascii="Arial" w:hAnsi="Arial" w:cs="Arial"/>
          <w:u w:val="single"/>
        </w:rPr>
        <w:t>Best Handling Practices.</w:t>
      </w:r>
    </w:p>
    <w:p w:rsidR="00000000" w:rsidRDefault="00D71887">
      <w:pPr>
        <w:pStyle w:val="NormalWeb"/>
        <w:divId w:val="1541473222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u w:val="single"/>
        </w:rPr>
        <w:t>Recognize and describe the conditions and practices that could contribute to post harvest contamination.</w:t>
      </w:r>
    </w:p>
    <w:p w:rsidR="00000000" w:rsidRDefault="00D71887">
      <w:pPr>
        <w:pStyle w:val="NormalWeb"/>
        <w:divId w:val="1541473222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u w:val="single"/>
        </w:rPr>
        <w:t>Describe storage and transportation methods that would prevent the contamination of mushrooms.</w:t>
      </w:r>
    </w:p>
    <w:p w:rsidR="00000000" w:rsidRDefault="00D71887">
      <w:pPr>
        <w:pStyle w:val="NormalWeb"/>
        <w:divId w:val="1541473222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u w:val="single"/>
        </w:rPr>
        <w:t>Describe the relationship between personal hygiene and the potential for contamination that could contribute to foodborne illness.</w:t>
      </w:r>
    </w:p>
    <w:p w:rsidR="00000000" w:rsidRDefault="00D71887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>
        <w:rPr>
          <w:rFonts w:ascii="Arial" w:hAnsi="Arial" w:cs="Arial"/>
          <w:u w:val="single"/>
        </w:rPr>
        <w:t>Regulatory Requirements.</w:t>
      </w:r>
    </w:p>
    <w:p w:rsidR="00000000" w:rsidRDefault="00D71887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Cite the regulatory requirements in the local jurisdiction for wild mushroom harvesting locat</w:t>
      </w:r>
      <w:r>
        <w:rPr>
          <w:rFonts w:ascii="Arial" w:hAnsi="Arial" w:cs="Arial"/>
          <w:u w:val="single"/>
        </w:rPr>
        <w:t>ion and distribution.</w:t>
      </w:r>
    </w:p>
    <w:p w:rsidR="00000000" w:rsidRDefault="00D71887">
      <w:pPr>
        <w:pStyle w:val="NormalWeb"/>
        <w:rPr>
          <w:rFonts w:ascii="Arial" w:hAnsi="Arial" w:cs="Arial"/>
        </w:rPr>
      </w:pPr>
      <w:r>
        <w:rPr>
          <w:rFonts w:ascii="Arial" w:hAnsi="Arial" w:cs="Arial"/>
          <w:u w:val="single"/>
        </w:rPr>
        <w:t>Additional Recommendations.</w:t>
      </w:r>
    </w:p>
    <w:p w:rsidR="00000000" w:rsidRDefault="00D71887">
      <w:pPr>
        <w:pStyle w:val="NormalWeb"/>
        <w:divId w:val="1300453855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  <w:u w:val="single"/>
        </w:rPr>
        <w:t>The local jurisdiction must create measureable learning objectives specific to the jurisdiction and the region. The objectives listed are overall course objectives. Instructors should develop module-specific objectives to meet the overall course objectives</w:t>
      </w:r>
      <w:r>
        <w:rPr>
          <w:rFonts w:ascii="Arial" w:hAnsi="Arial" w:cs="Arial"/>
          <w:u w:val="single"/>
        </w:rPr>
        <w:t>.</w:t>
      </w:r>
    </w:p>
    <w:p w:rsidR="00000000" w:rsidRDefault="00D71887">
      <w:pPr>
        <w:pStyle w:val="NormalWeb"/>
        <w:divId w:val="1300453855"/>
        <w:rPr>
          <w:rFonts w:ascii="Arial" w:hAnsi="Arial" w:cs="Arial"/>
        </w:rPr>
      </w:pPr>
      <w:r>
        <w:rPr>
          <w:rFonts w:ascii="Arial" w:hAnsi="Arial" w:cs="Arial"/>
        </w:rPr>
        <w:t xml:space="preserve">b. </w:t>
      </w:r>
      <w:r>
        <w:rPr>
          <w:rFonts w:ascii="Arial" w:hAnsi="Arial" w:cs="Arial"/>
          <w:u w:val="single"/>
        </w:rPr>
        <w:t xml:space="preserve">Jurisdictions should additionally require food worker card training if it is available. </w:t>
      </w:r>
    </w:p>
    <w:p w:rsidR="00000000" w:rsidRDefault="00D71887">
      <w:pPr>
        <w:pStyle w:val="NormalWeb"/>
        <w:divId w:val="1300453855"/>
        <w:rPr>
          <w:rFonts w:ascii="Arial" w:hAnsi="Arial" w:cs="Arial"/>
        </w:rPr>
      </w:pPr>
      <w:r>
        <w:rPr>
          <w:rFonts w:ascii="Arial" w:hAnsi="Arial" w:cs="Arial"/>
        </w:rPr>
        <w:t xml:space="preserve">c. </w:t>
      </w:r>
      <w:r>
        <w:rPr>
          <w:rFonts w:ascii="Arial" w:hAnsi="Arial" w:cs="Arial"/>
          <w:u w:val="single"/>
        </w:rPr>
        <w:t>Although not a public health issue, include in training harvest methods for species conservation.</w:t>
      </w:r>
    </w:p>
    <w:p w:rsidR="00000000" w:rsidRDefault="00D71887">
      <w:pPr>
        <w:rPr>
          <w:rFonts w:ascii="Arial" w:eastAsia="Times New Roman" w:hAnsi="Arial" w:cs="Arial"/>
        </w:rPr>
      </w:pPr>
    </w:p>
    <w:p w:rsidR="00000000" w:rsidRDefault="00D71887">
      <w:pPr>
        <w:rPr>
          <w:rFonts w:ascii="Arial" w:hAnsi="Arial" w:cs="Arial"/>
          <w:b/>
        </w:rPr>
      </w:pPr>
    </w:p>
    <w:p w:rsidR="00000000" w:rsidRDefault="00D71887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</w:t>
      </w:r>
      <w:r>
        <w:rPr>
          <w:rStyle w:val="Emphasis"/>
          <w:rFonts w:ascii="Arial" w:hAnsi="Arial" w:cs="Arial"/>
          <w:sz w:val="20"/>
          <w:szCs w:val="20"/>
        </w:rPr>
        <w:t>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D71887"/>
    <w:rsid w:val="00D7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503473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884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3855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222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3887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2291</Characters>
  <Application>Microsoft Office Word</Application>
  <DocSecurity>0</DocSecurity>
  <Lines>19</Lines>
  <Paragraphs>5</Paragraphs>
  <ScaleCrop>false</ScaleCrop>
  <Company>Conference for Food Safety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2014-03-15T14:31:00Z</dcterms:created>
  <dcterms:modified xsi:type="dcterms:W3CDTF">2014-03-15T14:31:00Z</dcterms:modified>
</cp:coreProperties>
</file>