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36D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E36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EE36D3">
      <w:pPr>
        <w:rPr>
          <w:rFonts w:ascii="Arial" w:hAnsi="Arial" w:cs="Arial"/>
          <w:b/>
        </w:rPr>
      </w:pPr>
    </w:p>
    <w:p w:rsidR="00000000" w:rsidRDefault="00EE36D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028</w:t>
      </w:r>
    </w:p>
    <w:p w:rsidR="00000000" w:rsidRDefault="00EE36D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II-023</w:t>
      </w:r>
    </w:p>
    <w:p w:rsidR="00000000" w:rsidRDefault="00EE36D3">
      <w:pPr>
        <w:rPr>
          <w:rFonts w:ascii="Arial" w:hAnsi="Arial" w:cs="Arial"/>
          <w:b/>
        </w:rPr>
      </w:pPr>
    </w:p>
    <w:p w:rsidR="00000000" w:rsidRDefault="00EE36D3">
      <w:pPr>
        <w:rPr>
          <w:rFonts w:ascii="Arial" w:hAnsi="Arial" w:cs="Arial"/>
          <w:b/>
        </w:rPr>
      </w:pPr>
    </w:p>
    <w:p w:rsidR="00000000" w:rsidRDefault="00EE3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E36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CBP 7 - Issue Placeholder Policy</w:t>
      </w:r>
    </w:p>
    <w:p w:rsidR="00000000" w:rsidRDefault="00EE36D3">
      <w:pPr>
        <w:rPr>
          <w:rFonts w:ascii="Arial" w:eastAsia="Times New Roman" w:hAnsi="Arial" w:cs="Arial"/>
        </w:rPr>
      </w:pPr>
    </w:p>
    <w:p w:rsidR="00000000" w:rsidRDefault="00EE3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E36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amending the Biennial Meeting/Conference Procedures Manual</w:t>
      </w:r>
      <w:r>
        <w:rPr>
          <w:rStyle w:val="Strong"/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Section IV A. 4. to include new language under a new subsection b. to read as follows (new language underlined):</w:t>
      </w:r>
    </w:p>
    <w:p w:rsidR="00000000" w:rsidRDefault="00EE36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u w:val="single"/>
        </w:rPr>
        <w:t xml:space="preserve">Placeholder or "blank" Issues will be entered into the online Issue Management Program (IMP) by the Issue Chair in advance of the submittal </w:t>
      </w:r>
      <w:r>
        <w:rPr>
          <w:rFonts w:ascii="Arial" w:hAnsi="Arial" w:cs="Arial"/>
          <w:u w:val="single"/>
        </w:rPr>
        <w:t>deadline. Placeholder Issues will become finalized Issues ONLY in the following situations:</w:t>
      </w:r>
    </w:p>
    <w:p w:rsidR="00000000" w:rsidRDefault="00EE36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u w:val="single"/>
        </w:rPr>
        <w:t>for CFP committees (e.g., "recommendations" from a committee that are stated within the final report but not included in an Issue recommendation, missing the onl</w:t>
      </w:r>
      <w:r>
        <w:rPr>
          <w:rFonts w:ascii="Arial" w:hAnsi="Arial" w:cs="Arial"/>
          <w:u w:val="single"/>
        </w:rPr>
        <w:t>ine submittal deadline).</w:t>
      </w:r>
    </w:p>
    <w:p w:rsidR="00000000" w:rsidRDefault="00EE36D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2) to separate the content of any Issue submitted in advance of the deadline when final review determines the topic is too complex for a single Issue or when it would benefit council deliberation by presenting the topic as separate</w:t>
      </w:r>
      <w:r>
        <w:rPr>
          <w:rFonts w:ascii="Arial" w:hAnsi="Arial" w:cs="Arial"/>
          <w:u w:val="single"/>
        </w:rPr>
        <w:t xml:space="preserve"> Issues.</w:t>
      </w:r>
    </w:p>
    <w:p w:rsidR="00000000" w:rsidRDefault="00EE36D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3) when circumstances are beyond the control of the Issue submitter, or the submitter's employer/organization, and the use of a placeholder Issue is approved by the Executive Director.</w:t>
      </w:r>
    </w:p>
    <w:p w:rsidR="00000000" w:rsidRDefault="00EE36D3">
      <w:pPr>
        <w:rPr>
          <w:rFonts w:ascii="Arial" w:eastAsia="Times New Roman" w:hAnsi="Arial" w:cs="Arial"/>
        </w:rPr>
      </w:pPr>
    </w:p>
    <w:p w:rsidR="00000000" w:rsidRDefault="00EE36D3">
      <w:pPr>
        <w:rPr>
          <w:rFonts w:ascii="Arial" w:hAnsi="Arial" w:cs="Arial"/>
          <w:b/>
        </w:rPr>
      </w:pPr>
    </w:p>
    <w:p w:rsidR="00000000" w:rsidRDefault="00EE36D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</w:t>
      </w:r>
      <w:r>
        <w:rPr>
          <w:rStyle w:val="Emphasis"/>
          <w:rFonts w:ascii="Arial" w:hAnsi="Arial" w:cs="Arial"/>
          <w:sz w:val="20"/>
          <w:szCs w:val="20"/>
        </w:rPr>
        <w:t>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EE36D3"/>
    <w:rsid w:val="00E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1142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