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31B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F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4F31BE">
      <w:pPr>
        <w:rPr>
          <w:rFonts w:ascii="Arial" w:hAnsi="Arial" w:cs="Arial"/>
          <w:b/>
        </w:rPr>
      </w:pPr>
    </w:p>
    <w:p w:rsidR="00000000" w:rsidRDefault="004F31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023</w:t>
      </w:r>
    </w:p>
    <w:p w:rsidR="00000000" w:rsidRDefault="004F31B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II-019</w:t>
      </w:r>
    </w:p>
    <w:p w:rsidR="00000000" w:rsidRDefault="004F31BE">
      <w:pPr>
        <w:rPr>
          <w:rFonts w:ascii="Arial" w:hAnsi="Arial" w:cs="Arial"/>
          <w:b/>
        </w:rPr>
      </w:pPr>
    </w:p>
    <w:p w:rsidR="00000000" w:rsidRDefault="004F31BE">
      <w:pPr>
        <w:rPr>
          <w:rFonts w:ascii="Arial" w:hAnsi="Arial" w:cs="Arial"/>
          <w:b/>
        </w:rPr>
      </w:pPr>
    </w:p>
    <w:p w:rsidR="00000000" w:rsidRDefault="004F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2 - Scope of Executive Board Regarding Policies and Procedures</w:t>
      </w:r>
    </w:p>
    <w:p w:rsidR="00000000" w:rsidRDefault="004F31BE">
      <w:pPr>
        <w:rPr>
          <w:rFonts w:ascii="Arial" w:eastAsia="Times New Roman" w:hAnsi="Arial" w:cs="Arial"/>
        </w:rPr>
      </w:pPr>
    </w:p>
    <w:p w:rsidR="00000000" w:rsidRDefault="004F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the amendment of the Conference for Food Protection Constitution and Bylaws, Article V, creating a new Section 3 clarifying the Boards ability to create policies and procedures as necessary to manage the affairs of the Conference as follows (new languag</w:t>
      </w:r>
      <w:r>
        <w:rPr>
          <w:rFonts w:ascii="Arial" w:hAnsi="Arial" w:cs="Arial"/>
        </w:rPr>
        <w:t>e underlined):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 xml:space="preserve">Article V Duties of the Assembly and the Board 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1. </w:t>
      </w:r>
      <w:r>
        <w:rPr>
          <w:rFonts w:ascii="Arial" w:hAnsi="Arial" w:cs="Arial"/>
        </w:rPr>
        <w:t>The Assembly with recommendation from a Council or the Board shall approve or reject all recommendations including those pertaining to the Constitution and Bylaws, any Conference pro</w:t>
      </w:r>
      <w:r>
        <w:rPr>
          <w:rFonts w:ascii="Arial" w:hAnsi="Arial" w:cs="Arial"/>
        </w:rPr>
        <w:t>cedures, all Memoranda of Understanding or other formal agreements and other necessary actions including resolutions; and establish Conference policies and positions on all subjects related to the objective of the Conference except as delegated (by the Ass</w:t>
      </w:r>
      <w:r>
        <w:rPr>
          <w:rFonts w:ascii="Arial" w:hAnsi="Arial" w:cs="Arial"/>
        </w:rPr>
        <w:t>embly) to the Board. If a recommendation is approved, it shall be referred to the Board for appropriate disposition. If a "No Action" recommendation is rejected, the Issue will be referred to the Board for its consideration.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Section 2. </w:t>
      </w:r>
      <w:r>
        <w:rPr>
          <w:rFonts w:ascii="Arial" w:hAnsi="Arial" w:cs="Arial"/>
        </w:rPr>
        <w:t>The Board shall mana</w:t>
      </w:r>
      <w:r>
        <w:rPr>
          <w:rFonts w:ascii="Arial" w:hAnsi="Arial" w:cs="Arial"/>
        </w:rPr>
        <w:t>ge the affairs of the Conference.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Section 3</w:t>
      </w:r>
      <w:r>
        <w:rPr>
          <w:rFonts w:ascii="Arial" w:hAnsi="Arial" w:cs="Arial"/>
          <w:u w:val="single"/>
        </w:rPr>
        <w:t>. The Board may establish operational policies and procedures, with the concurrence of two-thirds (2/3) of the voting Board members, that detail management functions and oversight of the Conference organization. S</w:t>
      </w:r>
      <w:r>
        <w:rPr>
          <w:rFonts w:ascii="Arial" w:hAnsi="Arial" w:cs="Arial"/>
          <w:u w:val="single"/>
        </w:rPr>
        <w:t xml:space="preserve">uch operational policies and procedures may include, but are not limited to budget, finances, expenditures, and coordination and implementation of biennial meeting obligations and operations. </w:t>
      </w:r>
    </w:p>
    <w:p w:rsidR="00000000" w:rsidRDefault="004F31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The subsequent renumbering of Sections 4 through 15.</w:t>
      </w:r>
    </w:p>
    <w:p w:rsidR="00000000" w:rsidRDefault="004F31BE">
      <w:pPr>
        <w:rPr>
          <w:rFonts w:ascii="Arial" w:eastAsia="Times New Roman" w:hAnsi="Arial" w:cs="Arial"/>
        </w:rPr>
      </w:pPr>
    </w:p>
    <w:p w:rsidR="00000000" w:rsidRDefault="004F31BE">
      <w:pPr>
        <w:rPr>
          <w:rFonts w:ascii="Arial" w:hAnsi="Arial" w:cs="Arial"/>
          <w:b/>
        </w:rPr>
      </w:pPr>
    </w:p>
    <w:p w:rsidR="00000000" w:rsidRDefault="004F31B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</w:t>
      </w:r>
      <w:r>
        <w:rPr>
          <w:rStyle w:val="Emphasis"/>
          <w:rFonts w:ascii="Arial" w:hAnsi="Arial" w:cs="Arial"/>
          <w:sz w:val="20"/>
          <w:szCs w:val="20"/>
        </w:rPr>
        <w:t xml:space="preserve">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4F31BE"/>
    <w:rsid w:val="004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1610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