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E9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3E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053E96">
      <w:pPr>
        <w:rPr>
          <w:rFonts w:ascii="Arial" w:hAnsi="Arial" w:cs="Arial"/>
          <w:b/>
        </w:rPr>
      </w:pPr>
    </w:p>
    <w:p w:rsidR="00000000" w:rsidRDefault="00053E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022</w:t>
      </w:r>
    </w:p>
    <w:p w:rsidR="00000000" w:rsidRDefault="00053E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II-018</w:t>
      </w:r>
    </w:p>
    <w:p w:rsidR="00000000" w:rsidRDefault="00053E96">
      <w:pPr>
        <w:rPr>
          <w:rFonts w:ascii="Arial" w:hAnsi="Arial" w:cs="Arial"/>
          <w:b/>
        </w:rPr>
      </w:pPr>
    </w:p>
    <w:p w:rsidR="00000000" w:rsidRDefault="00053E96">
      <w:pPr>
        <w:rPr>
          <w:rFonts w:ascii="Arial" w:hAnsi="Arial" w:cs="Arial"/>
          <w:b/>
        </w:rPr>
      </w:pPr>
    </w:p>
    <w:p w:rsidR="00000000" w:rsidRDefault="00053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Constitution, Bylaws and Procedures (CBP) Committee</w:t>
      </w:r>
    </w:p>
    <w:p w:rsidR="00000000" w:rsidRDefault="00053E96">
      <w:pPr>
        <w:rPr>
          <w:rFonts w:ascii="Arial" w:eastAsia="Times New Roman" w:hAnsi="Arial" w:cs="Arial"/>
        </w:rPr>
      </w:pPr>
    </w:p>
    <w:p w:rsidR="00000000" w:rsidRDefault="00053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report and appreciation for the work of the 2012 - 2014 Constitution, Bylaws and Procedures Committee members.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 Constitution, Bylaws and Procedures Committee continue work on assign</w:t>
      </w:r>
      <w:r>
        <w:rPr>
          <w:rFonts w:ascii="Arial" w:hAnsi="Arial" w:cs="Arial"/>
        </w:rPr>
        <w:t>ed charges to: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 the Conference for Food Protection governing documents</w:t>
      </w:r>
      <w:r>
        <w:rPr>
          <w:rStyle w:val="Emphasis"/>
          <w:rFonts w:ascii="Arial" w:hAnsi="Arial" w:cs="Arial"/>
        </w:rPr>
        <w:t xml:space="preserve"> (Conference for Food Protection Constitution and Bylaws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>Conference Procedures, Conference Biennial Meeting Manual, position descriptions, conference policies, etc.)</w:t>
      </w:r>
      <w:r>
        <w:rPr>
          <w:rFonts w:ascii="Arial" w:hAnsi="Arial" w:cs="Arial"/>
        </w:rPr>
        <w:t xml:space="preserve"> to facilit</w:t>
      </w:r>
      <w:r>
        <w:rPr>
          <w:rFonts w:ascii="Arial" w:hAnsi="Arial" w:cs="Arial"/>
        </w:rPr>
        <w:t>ate a merger and conformance of these documents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>into a comprehensive "</w:t>
      </w:r>
      <w:r>
        <w:rPr>
          <w:rStyle w:val="Emphasis"/>
          <w:rFonts w:ascii="Arial" w:hAnsi="Arial" w:cs="Arial"/>
        </w:rPr>
        <w:t>Conference for Food Protection Manual.</w:t>
      </w:r>
      <w:r>
        <w:rPr>
          <w:rFonts w:ascii="Arial" w:hAnsi="Arial" w:cs="Arial"/>
        </w:rPr>
        <w:t>" (originally assigned via Issues 2012 II-001 and 2012 II-004)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the CFP Commercialism Policy to discern whether it is sufficient to apply t</w:t>
      </w:r>
      <w:r>
        <w:rPr>
          <w:rFonts w:ascii="Arial" w:hAnsi="Arial" w:cs="Arial"/>
        </w:rPr>
        <w:t>o situations where the CFP name or logo is used in an unsanctioned manner by entities other than the CFP. (originally assigned at the August 2012 Executive Board Meeting)</w:t>
      </w:r>
    </w:p>
    <w:p w:rsidR="00000000" w:rsidRDefault="00053E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Executive Board; and submit recommendations as Issues at the 20</w:t>
      </w:r>
      <w:r>
        <w:rPr>
          <w:rFonts w:ascii="Arial" w:hAnsi="Arial" w:cs="Arial"/>
        </w:rPr>
        <w:t>16 Biennial Meeting.</w:t>
      </w:r>
    </w:p>
    <w:p w:rsidR="00000000" w:rsidRDefault="00053E96">
      <w:pPr>
        <w:rPr>
          <w:rFonts w:ascii="Arial" w:eastAsia="Times New Roman" w:hAnsi="Arial" w:cs="Arial"/>
        </w:rPr>
      </w:pPr>
    </w:p>
    <w:p w:rsidR="00000000" w:rsidRDefault="00053E96">
      <w:pPr>
        <w:rPr>
          <w:rFonts w:ascii="Arial" w:hAnsi="Arial" w:cs="Arial"/>
          <w:b/>
        </w:rPr>
      </w:pPr>
    </w:p>
    <w:p w:rsidR="00000000" w:rsidRDefault="00053E9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53E96"/>
    <w:rsid w:val="000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