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503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350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93503A">
      <w:pPr>
        <w:rPr>
          <w:rFonts w:ascii="Arial" w:hAnsi="Arial" w:cs="Arial"/>
          <w:b/>
        </w:rPr>
      </w:pPr>
    </w:p>
    <w:p w:rsidR="00000000" w:rsidRDefault="0093503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063</w:t>
      </w:r>
    </w:p>
    <w:p w:rsidR="00000000" w:rsidRDefault="0093503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III-028</w:t>
      </w:r>
    </w:p>
    <w:p w:rsidR="00000000" w:rsidRDefault="0093503A">
      <w:pPr>
        <w:rPr>
          <w:rFonts w:ascii="Arial" w:hAnsi="Arial" w:cs="Arial"/>
          <w:b/>
        </w:rPr>
      </w:pPr>
    </w:p>
    <w:p w:rsidR="00000000" w:rsidRDefault="0093503A">
      <w:pPr>
        <w:rPr>
          <w:rFonts w:ascii="Arial" w:hAnsi="Arial" w:cs="Arial"/>
          <w:b/>
        </w:rPr>
      </w:pPr>
    </w:p>
    <w:p w:rsidR="00000000" w:rsidRDefault="00935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350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Salmonella as a reportable illness (as opposed to Salmonella Typhi and NTS)</w:t>
      </w:r>
    </w:p>
    <w:p w:rsidR="00000000" w:rsidRDefault="0093503A">
      <w:pPr>
        <w:rPr>
          <w:rFonts w:ascii="Arial" w:eastAsia="Times New Roman" w:hAnsi="Arial" w:cs="Arial"/>
        </w:rPr>
      </w:pPr>
    </w:p>
    <w:p w:rsidR="00000000" w:rsidRDefault="00935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350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2013 Food code be amended as follows (language to be removed is in strikethrough format):</w:t>
      </w:r>
    </w:p>
    <w:p w:rsidR="00000000" w:rsidRDefault="009350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2-201.11 (A)</w:t>
      </w:r>
    </w:p>
    <w:p w:rsidR="00000000" w:rsidRDefault="009350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Has an illness diagnosed by a HEALTH PRACTITIONER due to:</w:t>
      </w:r>
    </w:p>
    <w:p w:rsidR="00000000" w:rsidRDefault="009350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Norovirus, P</w:t>
      </w:r>
    </w:p>
    <w:p w:rsidR="00000000" w:rsidRDefault="009350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 Hepatitis A virus, </w:t>
      </w:r>
      <w:r>
        <w:rPr>
          <w:rFonts w:ascii="Arial" w:hAnsi="Arial" w:cs="Arial"/>
        </w:rPr>
        <w:t>P</w:t>
      </w:r>
    </w:p>
    <w:p w:rsidR="00000000" w:rsidRDefault="009350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(c) Shigella spp., P</w:t>
      </w:r>
    </w:p>
    <w:p w:rsidR="00000000" w:rsidRDefault="009350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(d) SHIGA TOXIN-PRODUCING ESCHERICHIA COLI,</w:t>
      </w:r>
    </w:p>
    <w:p w:rsidR="00000000" w:rsidRDefault="009350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(e) Salmonella </w:t>
      </w:r>
      <w:r>
        <w:rPr>
          <w:rFonts w:ascii="Arial" w:hAnsi="Arial" w:cs="Arial"/>
          <w:strike/>
        </w:rPr>
        <w:t xml:space="preserve">Typhi;P or </w:t>
      </w:r>
    </w:p>
    <w:p w:rsidR="00000000" w:rsidRDefault="0093503A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 xml:space="preserve">(f) nontyphoidal Salmonella;P </w:t>
      </w:r>
    </w:p>
    <w:p w:rsidR="00000000" w:rsidRDefault="0093503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Also, the FDA should work with the CDC to simplify the restriction and exclusion criteria to be easily understood by food establ</w:t>
      </w:r>
      <w:r>
        <w:rPr>
          <w:rFonts w:ascii="Arial" w:hAnsi="Arial" w:cs="Arial"/>
        </w:rPr>
        <w:t>ishment management staff and base criteria on sound science.</w:t>
      </w:r>
    </w:p>
    <w:p w:rsidR="00000000" w:rsidRDefault="0093503A">
      <w:pPr>
        <w:rPr>
          <w:rFonts w:ascii="Arial" w:eastAsia="Times New Roman" w:hAnsi="Arial" w:cs="Arial"/>
        </w:rPr>
      </w:pPr>
    </w:p>
    <w:p w:rsidR="00000000" w:rsidRDefault="0093503A">
      <w:pPr>
        <w:rPr>
          <w:rFonts w:ascii="Arial" w:hAnsi="Arial" w:cs="Arial"/>
          <w:b/>
        </w:rPr>
      </w:pPr>
    </w:p>
    <w:p w:rsidR="00000000" w:rsidRDefault="0093503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93503A"/>
    <w:rsid w:val="0093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797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