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220E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2220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2220E0">
      <w:pPr>
        <w:rPr>
          <w:rFonts w:ascii="Arial" w:hAnsi="Arial" w:cs="Arial"/>
          <w:b/>
        </w:rPr>
      </w:pPr>
    </w:p>
    <w:p w:rsidR="00000000" w:rsidRDefault="002220E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109</w:t>
      </w:r>
    </w:p>
    <w:p w:rsidR="00000000" w:rsidRDefault="002220E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I-017</w:t>
      </w:r>
    </w:p>
    <w:p w:rsidR="00000000" w:rsidRDefault="002220E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220E0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22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2220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220E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22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220E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20E0">
            <w:pPr>
              <w:rPr>
                <w:rFonts w:ascii="Arial" w:hAnsi="Arial" w:cs="Arial"/>
                <w:b/>
              </w:rPr>
            </w:pPr>
          </w:p>
          <w:p w:rsidR="00000000" w:rsidRDefault="00222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220E0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220E0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22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220E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22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220E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20E0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20E0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2220E0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2220E0">
      <w:pPr>
        <w:rPr>
          <w:rFonts w:ascii="Arial" w:hAnsi="Arial" w:cs="Arial"/>
          <w:b/>
        </w:rPr>
      </w:pPr>
    </w:p>
    <w:p w:rsidR="00000000" w:rsidRDefault="002220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2220E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- Expanding Food Allergen Separation</w:t>
      </w:r>
    </w:p>
    <w:p w:rsidR="00000000" w:rsidRDefault="002220E0">
      <w:pPr>
        <w:rPr>
          <w:rFonts w:ascii="Arial" w:eastAsia="Times New Roman" w:hAnsi="Arial" w:cs="Arial"/>
        </w:rPr>
      </w:pPr>
    </w:p>
    <w:p w:rsidR="00000000" w:rsidRDefault="002220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2220E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Food Safety and Inspection Service (FSIS) recommends changing FDA Food Code Sectio</w:t>
      </w:r>
      <w:r>
        <w:rPr>
          <w:rFonts w:ascii="Arial" w:hAnsi="Arial" w:cs="Arial"/>
        </w:rPr>
        <w:t>n 3-302.11 to include identification and separation of food products containing major allergens.</w:t>
      </w:r>
    </w:p>
    <w:p w:rsidR="00000000" w:rsidRDefault="002220E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Clear identification of food products containing any of the eight most common food allergens is a clear-cut mechanism that aids in the prevention of products w</w:t>
      </w:r>
      <w:r>
        <w:rPr>
          <w:rFonts w:ascii="Arial" w:hAnsi="Arial" w:cs="Arial"/>
        </w:rPr>
        <w:t>ith undeclared allergens. FSIS has seen opportunities for prevention of undeclared allergens in meat and poultry products with straightforward segregation and identification. The 2013 FDA Food Code Section 3-302.11 describes prevention of food and ingredie</w:t>
      </w:r>
      <w:r>
        <w:rPr>
          <w:rFonts w:ascii="Arial" w:hAnsi="Arial" w:cs="Arial"/>
        </w:rPr>
        <w:t>nt contamination, including a section regarding protection of food from cross contamination which details separation, packaging, and segregation. Separation, packaging, and segregation would also apply to allergen cross-contact between food products and re</w:t>
      </w:r>
      <w:r>
        <w:rPr>
          <w:rFonts w:ascii="Arial" w:hAnsi="Arial" w:cs="Arial"/>
        </w:rPr>
        <w:t>duce the number of undeclared allergen incidents.</w:t>
      </w:r>
    </w:p>
    <w:p w:rsidR="00000000" w:rsidRDefault="002220E0">
      <w:pPr>
        <w:rPr>
          <w:rFonts w:ascii="Arial" w:eastAsia="Times New Roman" w:hAnsi="Arial" w:cs="Arial"/>
        </w:rPr>
      </w:pPr>
    </w:p>
    <w:p w:rsidR="00000000" w:rsidRDefault="002220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2220E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Food allergens continue to be a significant issue for FSIS. From 2008 through 2013, there has been a sustained increase in the number of recalls of FSIS-regulated product that c</w:t>
      </w:r>
      <w:r>
        <w:rPr>
          <w:rFonts w:ascii="Arial" w:hAnsi="Arial" w:cs="Arial"/>
        </w:rPr>
        <w:t>ontained undeclared allergens. The proportion of recalls attributed to undeclared allergens and ingredients of public health concern has also increased, from 13% in 2008 to 35% in 2012. Furthermore, 14% of undeclared allergen recalls from 2000 through 2012</w:t>
      </w:r>
      <w:r>
        <w:rPr>
          <w:rFonts w:ascii="Arial" w:hAnsi="Arial" w:cs="Arial"/>
        </w:rPr>
        <w:t xml:space="preserve"> were the result of investigations following consumer complaints, 9 of which were associated with reports of allergic reactions.</w:t>
      </w:r>
    </w:p>
    <w:p w:rsidR="00000000" w:rsidRDefault="002220E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trend of allergen recalls in FDA-regulated products from fiscal year 2007 through 2012 follows a similar increasing trend o</w:t>
      </w:r>
      <w:r>
        <w:rPr>
          <w:rFonts w:ascii="Arial" w:hAnsi="Arial" w:cs="Arial"/>
        </w:rPr>
        <w:t>ver time, with the exception of fiscal year 2009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lastRenderedPageBreak/>
        <w:t>Approximately 12% of the 732 allergen recalls over the six year study period resulted from the report of a consumer reaction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.</w:t>
      </w:r>
    </w:p>
    <w:p w:rsidR="00000000" w:rsidRDefault="002220E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 a 2001 study, of individuals with self-reported food allergies who recalled</w:t>
      </w:r>
      <w:r>
        <w:rPr>
          <w:rFonts w:ascii="Arial" w:hAnsi="Arial" w:cs="Arial"/>
        </w:rPr>
        <w:t xml:space="preserve"> their last allergic reaction to food, approximately 50% reported it occurred after eating prepared food, most often prepared in a restaurant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 Multiple studies have shown gaps in knowledge among food service workers regarding food allergens</w:t>
      </w:r>
      <w:r>
        <w:rPr>
          <w:rFonts w:ascii="Arial" w:hAnsi="Arial" w:cs="Arial"/>
          <w:vertAlign w:val="superscript"/>
        </w:rPr>
        <w:t>3,4</w:t>
      </w:r>
      <w:r>
        <w:rPr>
          <w:rFonts w:ascii="Arial" w:hAnsi="Arial" w:cs="Arial"/>
        </w:rPr>
        <w:t xml:space="preserve">. In a 2010 </w:t>
      </w:r>
      <w:r>
        <w:rPr>
          <w:rFonts w:ascii="Arial" w:hAnsi="Arial" w:cs="Arial"/>
        </w:rPr>
        <w:t>publication, Taylor and Baumert presented the food industry and restaurant practices leading to food allergen cross-contact and noted that cross-contact in a restaurant-type environment is more likely to lead to higher-dose exposures compared to typical fo</w:t>
      </w:r>
      <w:r>
        <w:rPr>
          <w:rFonts w:ascii="Arial" w:hAnsi="Arial" w:cs="Arial"/>
        </w:rPr>
        <w:t>od manufacturing</w:t>
      </w:r>
      <w:r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>.</w:t>
      </w:r>
    </w:p>
    <w:p w:rsidR="00000000" w:rsidRDefault="002220E0">
      <w:pPr>
        <w:pStyle w:val="NormalWeb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Gendel SM, Zhu J. Analysis of U.S. Food and Drug Administration food allergen recalls after implementation of the Food Allergen Labeling and Consumer Protection Act. J Food Prot 2013;76(11):1933-8.</w:t>
      </w:r>
    </w:p>
    <w:p w:rsidR="00000000" w:rsidRDefault="002220E0">
      <w:pPr>
        <w:pStyle w:val="NormalWeb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Vierk KA, Koehler KM, Fein SB, Street</w:t>
      </w:r>
      <w:r>
        <w:rPr>
          <w:rFonts w:ascii="Arial" w:hAnsi="Arial" w:cs="Arial"/>
        </w:rPr>
        <w:t xml:space="preserve"> DA. Prevalence of self-reported food allergy in American adults and use of food labels. J Allergy Clin Immunol 2007;119(6):1504-10.</w:t>
      </w:r>
    </w:p>
    <w:p w:rsidR="00000000" w:rsidRDefault="002220E0">
      <w:pPr>
        <w:pStyle w:val="NormalWeb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Ahuja R, Sicherer SH. Food-allergy management from the perspective of restaurant and food establishment personnel. Ann All</w:t>
      </w:r>
      <w:r>
        <w:rPr>
          <w:rFonts w:ascii="Arial" w:hAnsi="Arial" w:cs="Arial"/>
        </w:rPr>
        <w:t>ergy Asthma Immunol 2007;98(4):344-8.</w:t>
      </w:r>
    </w:p>
    <w:p w:rsidR="00000000" w:rsidRDefault="002220E0">
      <w:pPr>
        <w:pStyle w:val="NormalWeb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>Bailey S, Albardiaz R, Frew AJ, Smith H. Restaurant staff's knowledge of anaphylaxis and dietary care of people with allergies. Clin Exp Allergy 2011;41(5):713-7.</w:t>
      </w:r>
    </w:p>
    <w:p w:rsidR="00000000" w:rsidRDefault="002220E0">
      <w:pPr>
        <w:pStyle w:val="NormalWeb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>Taylor SL, Baumert JL. Cross-contamination of foods a</w:t>
      </w:r>
      <w:r>
        <w:rPr>
          <w:rFonts w:ascii="Arial" w:hAnsi="Arial" w:cs="Arial"/>
        </w:rPr>
        <w:t>nd implications for food allergic patients. Curr Allergy Asthma Rep 2010;10:265-70.</w:t>
      </w:r>
    </w:p>
    <w:p w:rsidR="00000000" w:rsidRDefault="002220E0">
      <w:pPr>
        <w:rPr>
          <w:rFonts w:ascii="Arial" w:eastAsia="Times New Roman" w:hAnsi="Arial" w:cs="Arial"/>
        </w:rPr>
      </w:pPr>
    </w:p>
    <w:p w:rsidR="00000000" w:rsidRDefault="002220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2220E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recommending that the 2013 Food Code be amended to include a new subparagraph under Section 3-302.11(A) in order to prevent undeclared allergens. Recommended language to read (new language underlined):</w:t>
      </w:r>
    </w:p>
    <w:p w:rsidR="00000000" w:rsidRDefault="002220E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Section 3-302.11 Pack</w:t>
      </w:r>
      <w:r>
        <w:rPr>
          <w:rFonts w:ascii="Arial" w:hAnsi="Arial" w:cs="Arial"/>
        </w:rPr>
        <w:t>aged and Unpackaged Food - Separation, Packaging, and Segregation</w:t>
      </w:r>
    </w:p>
    <w:p w:rsidR="00000000" w:rsidRDefault="002220E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(A) Food shall be protected from cross contamination by:</w:t>
      </w:r>
    </w:p>
    <w:p w:rsidR="00000000" w:rsidRDefault="002220E0">
      <w:pPr>
        <w:pStyle w:val="NormalWeb"/>
        <w:divId w:val="899173196"/>
        <w:rPr>
          <w:rFonts w:ascii="Arial" w:hAnsi="Arial" w:cs="Arial"/>
        </w:rPr>
      </w:pPr>
      <w:r>
        <w:rPr>
          <w:rFonts w:ascii="Arial" w:hAnsi="Arial" w:cs="Arial"/>
          <w:u w:val="single"/>
        </w:rPr>
        <w:t>Separating and clearly identifying stored food products and ingredients containing a major food allergen.</w:t>
      </w:r>
    </w:p>
    <w:p w:rsidR="00000000" w:rsidRDefault="002220E0">
      <w:pPr>
        <w:rPr>
          <w:rFonts w:ascii="Arial" w:eastAsia="Times New Roman" w:hAnsi="Arial" w:cs="Arial"/>
        </w:rPr>
      </w:pPr>
    </w:p>
    <w:p w:rsidR="00000000" w:rsidRDefault="002220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2220E0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2220E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Scott Seys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2220E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2220E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FSIS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2220E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2220E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Butler Square West, Suite 420-C, 100 North 6th Street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2220E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2220E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Minneapolis, MN 55403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2220E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2220E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(612) 659-7053</w:t>
            </w:r>
          </w:p>
        </w:tc>
        <w:tc>
          <w:tcPr>
            <w:tcW w:w="900" w:type="dxa"/>
            <w:hideMark/>
          </w:tcPr>
          <w:p w:rsidR="00000000" w:rsidRDefault="002220E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2220E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(612) 370-2070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2220E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2220E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barlow_a@msn.com</w:t>
            </w:r>
          </w:p>
        </w:tc>
      </w:tr>
    </w:tbl>
    <w:p w:rsidR="00000000" w:rsidRDefault="002220E0">
      <w:pPr>
        <w:rPr>
          <w:rFonts w:ascii="Arial" w:hAnsi="Arial" w:cs="Arial"/>
          <w:b/>
        </w:rPr>
      </w:pPr>
    </w:p>
    <w:p w:rsidR="002220E0" w:rsidRDefault="002220E0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2220E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9A608E"/>
    <w:rsid w:val="002220E0"/>
    <w:rsid w:val="009A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7319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3867</Characters>
  <Application>Microsoft Office Word</Application>
  <DocSecurity>0</DocSecurity>
  <Lines>32</Lines>
  <Paragraphs>9</Paragraphs>
  <ScaleCrop>false</ScaleCrop>
  <Company>Conference for Food Safety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2014-03-15T13:13:00Z</dcterms:created>
  <dcterms:modified xsi:type="dcterms:W3CDTF">2014-03-15T13:13:00Z</dcterms:modified>
</cp:coreProperties>
</file>