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5063">
      <w:pPr>
        <w:jc w:val="center"/>
        <w:rPr>
          <w:rFonts w:ascii="Arial" w:hAnsi="Arial" w:cs="Arial"/>
          <w:b/>
        </w:rPr>
      </w:pPr>
      <w:bookmarkStart w:id="0" w:name="_GoBack"/>
      <w:bookmarkEnd w:id="0"/>
      <w:r>
        <w:rPr>
          <w:rFonts w:ascii="Arial" w:hAnsi="Arial" w:cs="Arial"/>
          <w:b/>
        </w:rPr>
        <w:t>Conference for Food Protection</w:t>
      </w:r>
    </w:p>
    <w:p w:rsidR="00000000" w:rsidRDefault="008B5063">
      <w:pPr>
        <w:jc w:val="center"/>
        <w:rPr>
          <w:rFonts w:ascii="Arial" w:hAnsi="Arial" w:cs="Arial"/>
          <w:b/>
        </w:rPr>
      </w:pPr>
      <w:r>
        <w:rPr>
          <w:rFonts w:ascii="Arial" w:hAnsi="Arial" w:cs="Arial"/>
          <w:b/>
        </w:rPr>
        <w:t>2014 Issue Form</w:t>
      </w:r>
    </w:p>
    <w:p w:rsidR="00000000" w:rsidRDefault="008B5063">
      <w:pPr>
        <w:rPr>
          <w:rFonts w:ascii="Arial" w:hAnsi="Arial" w:cs="Arial"/>
          <w:b/>
        </w:rPr>
      </w:pPr>
    </w:p>
    <w:p w:rsidR="00000000" w:rsidRDefault="008B5063">
      <w:pPr>
        <w:jc w:val="right"/>
        <w:rPr>
          <w:rFonts w:ascii="Arial" w:hAnsi="Arial" w:cs="Arial"/>
          <w:b/>
        </w:rPr>
      </w:pPr>
      <w:r>
        <w:rPr>
          <w:rFonts w:ascii="Arial" w:hAnsi="Arial" w:cs="Arial"/>
          <w:b/>
        </w:rPr>
        <w:t>Internal Number: 063</w:t>
      </w:r>
    </w:p>
    <w:p w:rsidR="00000000" w:rsidRDefault="008B5063">
      <w:pPr>
        <w:jc w:val="right"/>
        <w:rPr>
          <w:rFonts w:ascii="Arial" w:hAnsi="Arial" w:cs="Arial"/>
          <w:b/>
        </w:rPr>
      </w:pPr>
      <w:r>
        <w:rPr>
          <w:rFonts w:ascii="Arial" w:hAnsi="Arial" w:cs="Arial"/>
          <w:b/>
        </w:rPr>
        <w:t>Issue: 2014 III-028</w:t>
      </w:r>
    </w:p>
    <w:p w:rsidR="00000000" w:rsidRDefault="008B506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B506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B5063">
            <w:pPr>
              <w:rPr>
                <w:rFonts w:ascii="Arial" w:hAnsi="Arial" w:cs="Arial"/>
              </w:rPr>
            </w:pPr>
            <w:r>
              <w:rPr>
                <w:rFonts w:ascii="Arial" w:hAnsi="Arial" w:cs="Arial"/>
              </w:rPr>
              <w:t>Accepted as</w:t>
            </w:r>
          </w:p>
          <w:p w:rsidR="00000000" w:rsidRDefault="008B506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B5063">
            <w:pPr>
              <w:rPr>
                <w:rFonts w:ascii="Arial" w:hAnsi="Arial" w:cs="Arial"/>
                <w:b/>
              </w:rPr>
            </w:pPr>
          </w:p>
        </w:tc>
        <w:tc>
          <w:tcPr>
            <w:tcW w:w="1728" w:type="dxa"/>
            <w:tcBorders>
              <w:top w:val="nil"/>
              <w:left w:val="nil"/>
              <w:bottom w:val="nil"/>
              <w:right w:val="nil"/>
            </w:tcBorders>
            <w:vAlign w:val="bottom"/>
            <w:hideMark/>
          </w:tcPr>
          <w:p w:rsidR="00000000" w:rsidRDefault="008B506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B5063">
            <w:pPr>
              <w:rPr>
                <w:rFonts w:ascii="Arial" w:hAnsi="Arial" w:cs="Arial"/>
                <w:b/>
              </w:rPr>
            </w:pPr>
          </w:p>
        </w:tc>
        <w:tc>
          <w:tcPr>
            <w:tcW w:w="1584" w:type="dxa"/>
            <w:tcBorders>
              <w:top w:val="nil"/>
              <w:left w:val="nil"/>
              <w:bottom w:val="nil"/>
              <w:right w:val="nil"/>
            </w:tcBorders>
            <w:vAlign w:val="bottom"/>
          </w:tcPr>
          <w:p w:rsidR="00000000" w:rsidRDefault="008B5063">
            <w:pPr>
              <w:rPr>
                <w:rFonts w:ascii="Arial" w:hAnsi="Arial" w:cs="Arial"/>
                <w:b/>
              </w:rPr>
            </w:pPr>
          </w:p>
          <w:p w:rsidR="00000000" w:rsidRDefault="008B506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B506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B506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B506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B5063">
            <w:pPr>
              <w:rPr>
                <w:rFonts w:ascii="Arial" w:hAnsi="Arial" w:cs="Arial"/>
                <w:b/>
              </w:rPr>
            </w:pPr>
          </w:p>
        </w:tc>
        <w:tc>
          <w:tcPr>
            <w:tcW w:w="1728" w:type="dxa"/>
            <w:tcBorders>
              <w:top w:val="nil"/>
              <w:left w:val="nil"/>
              <w:bottom w:val="nil"/>
              <w:right w:val="nil"/>
            </w:tcBorders>
            <w:vAlign w:val="bottom"/>
            <w:hideMark/>
          </w:tcPr>
          <w:p w:rsidR="00000000" w:rsidRDefault="008B506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B5063">
            <w:pPr>
              <w:rPr>
                <w:rFonts w:ascii="Arial" w:hAnsi="Arial" w:cs="Arial"/>
                <w:b/>
              </w:rPr>
            </w:pPr>
          </w:p>
        </w:tc>
        <w:tc>
          <w:tcPr>
            <w:tcW w:w="1584" w:type="dxa"/>
            <w:tcBorders>
              <w:top w:val="nil"/>
              <w:left w:val="nil"/>
              <w:bottom w:val="nil"/>
              <w:right w:val="nil"/>
            </w:tcBorders>
            <w:vAlign w:val="bottom"/>
          </w:tcPr>
          <w:p w:rsidR="00000000" w:rsidRDefault="008B5063">
            <w:pPr>
              <w:pStyle w:val="Heading1"/>
              <w:jc w:val="left"/>
              <w:rPr>
                <w:rFonts w:cs="Arial"/>
                <w:szCs w:val="24"/>
              </w:rPr>
            </w:pPr>
          </w:p>
        </w:tc>
        <w:tc>
          <w:tcPr>
            <w:tcW w:w="720" w:type="dxa"/>
            <w:tcBorders>
              <w:top w:val="nil"/>
              <w:left w:val="nil"/>
              <w:bottom w:val="nil"/>
              <w:right w:val="nil"/>
            </w:tcBorders>
            <w:vAlign w:val="bottom"/>
          </w:tcPr>
          <w:p w:rsidR="00000000" w:rsidRDefault="008B5063">
            <w:pPr>
              <w:rPr>
                <w:rFonts w:ascii="Arial" w:hAnsi="Arial" w:cs="Arial"/>
                <w:b/>
              </w:rPr>
            </w:pPr>
          </w:p>
        </w:tc>
      </w:tr>
    </w:tbl>
    <w:p w:rsidR="00000000" w:rsidRDefault="008B506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B5063">
      <w:pPr>
        <w:rPr>
          <w:rFonts w:ascii="Arial" w:hAnsi="Arial" w:cs="Arial"/>
          <w:b/>
        </w:rPr>
      </w:pPr>
    </w:p>
    <w:p w:rsidR="00000000" w:rsidRDefault="008B5063">
      <w:pPr>
        <w:rPr>
          <w:rFonts w:ascii="Arial" w:hAnsi="Arial" w:cs="Arial"/>
          <w:b/>
        </w:rPr>
      </w:pPr>
      <w:r>
        <w:rPr>
          <w:rFonts w:ascii="Arial" w:hAnsi="Arial" w:cs="Arial"/>
          <w:b/>
        </w:rPr>
        <w:t>Title:</w:t>
      </w:r>
    </w:p>
    <w:p w:rsidR="00000000" w:rsidRDefault="008B5063">
      <w:pPr>
        <w:pStyle w:val="NormalWeb"/>
        <w:rPr>
          <w:rFonts w:ascii="Arial" w:hAnsi="Arial" w:cs="Arial"/>
        </w:rPr>
      </w:pPr>
      <w:r>
        <w:rPr>
          <w:rFonts w:ascii="Arial" w:hAnsi="Arial" w:cs="Arial"/>
        </w:rPr>
        <w:t>Salmonella as a reportable illness (as opposed to Salmonella Typhi and NTS)</w:t>
      </w:r>
    </w:p>
    <w:p w:rsidR="00000000" w:rsidRDefault="008B5063">
      <w:pPr>
        <w:rPr>
          <w:rFonts w:ascii="Arial" w:eastAsia="Times New Roman" w:hAnsi="Arial" w:cs="Arial"/>
        </w:rPr>
      </w:pPr>
    </w:p>
    <w:p w:rsidR="00000000" w:rsidRDefault="008B5063">
      <w:pPr>
        <w:rPr>
          <w:rFonts w:ascii="Arial" w:hAnsi="Arial" w:cs="Arial"/>
          <w:b/>
        </w:rPr>
      </w:pPr>
      <w:r>
        <w:rPr>
          <w:rFonts w:ascii="Arial" w:hAnsi="Arial" w:cs="Arial"/>
          <w:b/>
        </w:rPr>
        <w:t>Issue you would like the Conference to consider:</w:t>
      </w:r>
    </w:p>
    <w:p w:rsidR="00000000" w:rsidRDefault="008B5063">
      <w:pPr>
        <w:pStyle w:val="NormalWeb"/>
        <w:rPr>
          <w:rFonts w:ascii="Arial" w:hAnsi="Arial" w:cs="Arial"/>
        </w:rPr>
      </w:pPr>
      <w:r>
        <w:rPr>
          <w:rFonts w:ascii="Arial" w:hAnsi="Arial" w:cs="Arial"/>
        </w:rPr>
        <w:t>Amend paragraph 2-201.11 (A) (2) of the 2013 Food Code to combi</w:t>
      </w:r>
      <w:r>
        <w:rPr>
          <w:rFonts w:ascii="Arial" w:hAnsi="Arial" w:cs="Arial"/>
        </w:rPr>
        <w:t xml:space="preserve">ne </w:t>
      </w:r>
      <w:r>
        <w:rPr>
          <w:rStyle w:val="Emphasis"/>
          <w:rFonts w:ascii="Arial" w:hAnsi="Arial" w:cs="Arial"/>
        </w:rPr>
        <w:t>Salmonella</w:t>
      </w:r>
      <w:r>
        <w:rPr>
          <w:rFonts w:ascii="Arial" w:hAnsi="Arial" w:cs="Arial"/>
        </w:rPr>
        <w:t xml:space="preserve"> Typhi and nontyphoidal </w:t>
      </w:r>
      <w:r>
        <w:rPr>
          <w:rStyle w:val="Emphasis"/>
          <w:rFonts w:ascii="Arial" w:hAnsi="Arial" w:cs="Arial"/>
        </w:rPr>
        <w:t>Salmonella</w:t>
      </w:r>
      <w:r>
        <w:rPr>
          <w:rFonts w:ascii="Arial" w:hAnsi="Arial" w:cs="Arial"/>
        </w:rPr>
        <w:t xml:space="preserve"> (NTS) into one category as </w:t>
      </w:r>
      <w:r>
        <w:rPr>
          <w:rStyle w:val="Emphasis"/>
          <w:rFonts w:ascii="Arial" w:hAnsi="Arial" w:cs="Arial"/>
        </w:rPr>
        <w:t>Salmonella</w:t>
      </w:r>
      <w:r>
        <w:rPr>
          <w:rFonts w:ascii="Arial" w:hAnsi="Arial" w:cs="Arial"/>
        </w:rPr>
        <w:t xml:space="preserve"> as a reportable illness for action by the Person in Charge. Guidance for </w:t>
      </w:r>
      <w:r>
        <w:rPr>
          <w:rStyle w:val="Emphasis"/>
          <w:rFonts w:ascii="Arial" w:hAnsi="Arial" w:cs="Arial"/>
        </w:rPr>
        <w:t>Salmonella</w:t>
      </w:r>
      <w:r>
        <w:rPr>
          <w:rFonts w:ascii="Arial" w:hAnsi="Arial" w:cs="Arial"/>
        </w:rPr>
        <w:t xml:space="preserve"> illnesses would include the most restrictive criteria unless the employee can provide </w:t>
      </w:r>
      <w:r>
        <w:rPr>
          <w:rFonts w:ascii="Arial" w:hAnsi="Arial" w:cs="Arial"/>
        </w:rPr>
        <w:t>documentation from a health practitioner demonstrating the diagnosis is NTS and providing a release to return to work.</w:t>
      </w:r>
    </w:p>
    <w:p w:rsidR="00000000" w:rsidRDefault="008B5063">
      <w:pPr>
        <w:rPr>
          <w:rFonts w:ascii="Arial" w:eastAsia="Times New Roman" w:hAnsi="Arial" w:cs="Arial"/>
        </w:rPr>
      </w:pPr>
    </w:p>
    <w:p w:rsidR="00000000" w:rsidRDefault="008B5063">
      <w:pPr>
        <w:rPr>
          <w:rFonts w:ascii="Arial" w:hAnsi="Arial" w:cs="Arial"/>
          <w:b/>
        </w:rPr>
      </w:pPr>
      <w:r>
        <w:rPr>
          <w:rFonts w:ascii="Arial" w:hAnsi="Arial" w:cs="Arial"/>
          <w:b/>
        </w:rPr>
        <w:t>Public Health Significance:</w:t>
      </w:r>
    </w:p>
    <w:p w:rsidR="00000000" w:rsidRDefault="008B5063">
      <w:pPr>
        <w:pStyle w:val="NormalWeb"/>
        <w:rPr>
          <w:rFonts w:ascii="Arial" w:hAnsi="Arial" w:cs="Arial"/>
        </w:rPr>
      </w:pPr>
      <w:r>
        <w:rPr>
          <w:rFonts w:ascii="Arial" w:hAnsi="Arial" w:cs="Arial"/>
        </w:rPr>
        <w:t xml:space="preserve">Nontyphoidal </w:t>
      </w:r>
      <w:r>
        <w:rPr>
          <w:rStyle w:val="Emphasis"/>
          <w:rFonts w:ascii="Arial" w:hAnsi="Arial" w:cs="Arial"/>
        </w:rPr>
        <w:t>Salmonella</w:t>
      </w:r>
      <w:r>
        <w:rPr>
          <w:rFonts w:ascii="Arial" w:hAnsi="Arial" w:cs="Arial"/>
        </w:rPr>
        <w:t xml:space="preserve"> </w:t>
      </w:r>
      <w:r>
        <w:rPr>
          <w:rStyle w:val="Emphasis"/>
          <w:rFonts w:ascii="Arial" w:hAnsi="Arial" w:cs="Arial"/>
        </w:rPr>
        <w:t>enterica</w:t>
      </w:r>
      <w:r>
        <w:rPr>
          <w:rFonts w:ascii="Arial" w:hAnsi="Arial" w:cs="Arial"/>
        </w:rPr>
        <w:t xml:space="preserve"> serotypes are the </w:t>
      </w:r>
      <w:r>
        <w:rPr>
          <w:rStyle w:val="Emphasis"/>
          <w:rFonts w:ascii="Arial" w:hAnsi="Arial" w:cs="Arial"/>
        </w:rPr>
        <w:t>Salmonella</w:t>
      </w:r>
      <w:r>
        <w:rPr>
          <w:rFonts w:ascii="Arial" w:hAnsi="Arial" w:cs="Arial"/>
        </w:rPr>
        <w:t xml:space="preserve"> serotypes most commonly associated with foodbo</w:t>
      </w:r>
      <w:r>
        <w:rPr>
          <w:rFonts w:ascii="Arial" w:hAnsi="Arial" w:cs="Arial"/>
        </w:rPr>
        <w:t xml:space="preserve">rne illnesses and most frequently isolated in CDC clinical samples. For this reason, NTS was added to the 2013 food code as a reportable illness in addition to the "Big 5". </w:t>
      </w:r>
      <w:r>
        <w:rPr>
          <w:rStyle w:val="Emphasis"/>
          <w:rFonts w:ascii="Arial" w:hAnsi="Arial" w:cs="Arial"/>
        </w:rPr>
        <w:t>Salmonella</w:t>
      </w:r>
      <w:r>
        <w:rPr>
          <w:rFonts w:ascii="Arial" w:hAnsi="Arial" w:cs="Arial"/>
        </w:rPr>
        <w:t xml:space="preserve"> Typhi has been a reportable illness in previous editions of the Food Cod</w:t>
      </w:r>
      <w:r>
        <w:rPr>
          <w:rFonts w:ascii="Arial" w:hAnsi="Arial" w:cs="Arial"/>
        </w:rPr>
        <w:t xml:space="preserve">e; however, it is much less frequently associated with foodborne illness than NTS. Alternatively, infections from </w:t>
      </w:r>
      <w:r>
        <w:rPr>
          <w:rStyle w:val="Emphasis"/>
          <w:rFonts w:ascii="Arial" w:hAnsi="Arial" w:cs="Arial"/>
        </w:rPr>
        <w:t>Salmonella</w:t>
      </w:r>
      <w:r>
        <w:rPr>
          <w:rFonts w:ascii="Arial" w:hAnsi="Arial" w:cs="Arial"/>
        </w:rPr>
        <w:t xml:space="preserve"> Typhi can be more severe than that of NTS. </w:t>
      </w:r>
      <w:r>
        <w:rPr>
          <w:rStyle w:val="Emphasis"/>
          <w:rFonts w:ascii="Arial" w:hAnsi="Arial" w:cs="Arial"/>
        </w:rPr>
        <w:t>Salmonella</w:t>
      </w:r>
      <w:r>
        <w:rPr>
          <w:rFonts w:ascii="Arial" w:hAnsi="Arial" w:cs="Arial"/>
        </w:rPr>
        <w:t xml:space="preserve"> Typhi and </w:t>
      </w:r>
      <w:r>
        <w:rPr>
          <w:rStyle w:val="Emphasis"/>
          <w:rFonts w:ascii="Arial" w:hAnsi="Arial" w:cs="Arial"/>
        </w:rPr>
        <w:t>Salmonella</w:t>
      </w:r>
      <w:r>
        <w:rPr>
          <w:rFonts w:ascii="Arial" w:hAnsi="Arial" w:cs="Arial"/>
        </w:rPr>
        <w:t xml:space="preserve"> Paratyphi cause Typhoid fever (FDA Bad Bug Book, 2ed. pg</w:t>
      </w:r>
      <w:r>
        <w:rPr>
          <w:rFonts w:ascii="Arial" w:hAnsi="Arial" w:cs="Arial"/>
        </w:rPr>
        <w:t xml:space="preserve">. 9-13 </w:t>
      </w:r>
      <w:r>
        <w:rPr>
          <w:rStyle w:val="Emphasis"/>
          <w:rFonts w:ascii="Arial" w:hAnsi="Arial" w:cs="Arial"/>
        </w:rPr>
        <w:t>http://www.fda.gov/downloads/Food/FoodborneIllnessContaminants/UCM297627.pdf</w:t>
      </w:r>
      <w:r>
        <w:rPr>
          <w:rStyle w:val="Emphasis"/>
          <w:rFonts w:ascii="Arial" w:hAnsi="Arial" w:cs="Arial"/>
          <w:u w:val="single"/>
        </w:rPr>
        <w:t xml:space="preserve">, </w:t>
      </w:r>
      <w:r>
        <w:rPr>
          <w:rFonts w:ascii="Arial" w:hAnsi="Arial" w:cs="Arial"/>
        </w:rPr>
        <w:t>http://www.cdc.gov/foodborneburden/PDFs/FACTSHEET_A_FINDINGS_updated4-13.pdf</w:t>
      </w:r>
      <w:r>
        <w:rPr>
          <w:rFonts w:ascii="Arial" w:hAnsi="Arial" w:cs="Arial"/>
          <w:u w:val="single"/>
        </w:rPr>
        <w:t>)</w:t>
      </w:r>
    </w:p>
    <w:p w:rsidR="00000000" w:rsidRDefault="008B5063">
      <w:pPr>
        <w:pStyle w:val="NormalWeb"/>
        <w:rPr>
          <w:rFonts w:ascii="Arial" w:hAnsi="Arial" w:cs="Arial"/>
        </w:rPr>
      </w:pPr>
      <w:r>
        <w:rPr>
          <w:rFonts w:ascii="Arial" w:hAnsi="Arial" w:cs="Arial"/>
        </w:rPr>
        <w:t>In the 2011 FoodNet report (</w:t>
      </w:r>
      <w:r>
        <w:rPr>
          <w:rStyle w:val="Emphasis"/>
          <w:rFonts w:ascii="Arial" w:hAnsi="Arial" w:cs="Arial"/>
        </w:rPr>
        <w:t>Salmonella</w:t>
      </w:r>
      <w:r>
        <w:rPr>
          <w:rFonts w:ascii="Arial" w:hAnsi="Arial" w:cs="Arial"/>
        </w:rPr>
        <w:t xml:space="preserve"> Typhi was ranked number 18 out of the top 20 laborator</w:t>
      </w:r>
      <w:r>
        <w:rPr>
          <w:rFonts w:ascii="Arial" w:hAnsi="Arial" w:cs="Arial"/>
        </w:rPr>
        <w:t xml:space="preserve">y confirmed </w:t>
      </w:r>
      <w:r>
        <w:rPr>
          <w:rStyle w:val="Emphasis"/>
          <w:rFonts w:ascii="Arial" w:hAnsi="Arial" w:cs="Arial"/>
        </w:rPr>
        <w:t>Salmonella</w:t>
      </w:r>
      <w:r>
        <w:rPr>
          <w:rFonts w:ascii="Arial" w:hAnsi="Arial" w:cs="Arial"/>
        </w:rPr>
        <w:t xml:space="preserve"> serotypes and accounted for 0.8% of the cases (http://www.cdc.gov/foodnet/PDFs/2011_annual_report_508c.pdf). The other nineteen serotypes were nontyphoidal </w:t>
      </w:r>
      <w:r>
        <w:rPr>
          <w:rStyle w:val="Emphasis"/>
          <w:rFonts w:ascii="Arial" w:hAnsi="Arial" w:cs="Arial"/>
        </w:rPr>
        <w:t>Salmonella</w:t>
      </w:r>
      <w:r>
        <w:rPr>
          <w:rFonts w:ascii="Arial" w:hAnsi="Arial" w:cs="Arial"/>
        </w:rPr>
        <w:t xml:space="preserve"> serotypes with </w:t>
      </w:r>
      <w:r>
        <w:rPr>
          <w:rStyle w:val="Emphasis"/>
          <w:rFonts w:ascii="Arial" w:hAnsi="Arial" w:cs="Arial"/>
        </w:rPr>
        <w:t>S. Enteritidis</w:t>
      </w:r>
      <w:r>
        <w:rPr>
          <w:rFonts w:ascii="Arial" w:hAnsi="Arial" w:cs="Arial"/>
        </w:rPr>
        <w:t xml:space="preserve">, </w:t>
      </w:r>
      <w:r>
        <w:rPr>
          <w:rStyle w:val="Emphasis"/>
          <w:rFonts w:ascii="Arial" w:hAnsi="Arial" w:cs="Arial"/>
        </w:rPr>
        <w:t>S. Typhimurium</w:t>
      </w:r>
      <w:r>
        <w:rPr>
          <w:rFonts w:ascii="Arial" w:hAnsi="Arial" w:cs="Arial"/>
        </w:rPr>
        <w:t xml:space="preserve"> and </w:t>
      </w:r>
      <w:r>
        <w:rPr>
          <w:rStyle w:val="Emphasis"/>
          <w:rFonts w:ascii="Arial" w:hAnsi="Arial" w:cs="Arial"/>
        </w:rPr>
        <w:t>S.</w:t>
      </w:r>
      <w:r>
        <w:rPr>
          <w:rFonts w:ascii="Arial" w:hAnsi="Arial" w:cs="Arial"/>
        </w:rPr>
        <w:t xml:space="preserve"> </w:t>
      </w:r>
      <w:r>
        <w:rPr>
          <w:rStyle w:val="Emphasis"/>
          <w:rFonts w:ascii="Arial" w:hAnsi="Arial" w:cs="Arial"/>
        </w:rPr>
        <w:t>Newport</w:t>
      </w:r>
      <w:r>
        <w:rPr>
          <w:rFonts w:ascii="Arial" w:hAnsi="Arial" w:cs="Arial"/>
        </w:rPr>
        <w:t xml:space="preserve"> </w:t>
      </w:r>
      <w:r>
        <w:rPr>
          <w:rFonts w:ascii="Arial" w:hAnsi="Arial" w:cs="Arial"/>
        </w:rPr>
        <w:t xml:space="preserve">leading the list. In the FoodNet reports for 2009 and 2010, </w:t>
      </w:r>
      <w:r>
        <w:rPr>
          <w:rStyle w:val="Emphasis"/>
          <w:rFonts w:ascii="Arial" w:hAnsi="Arial" w:cs="Arial"/>
        </w:rPr>
        <w:t>Salmonella</w:t>
      </w:r>
      <w:r>
        <w:rPr>
          <w:rFonts w:ascii="Arial" w:hAnsi="Arial" w:cs="Arial"/>
        </w:rPr>
        <w:t xml:space="preserve"> Typhi accounted for less than 1% with a total of 0.9% of the cases both years. </w:t>
      </w:r>
      <w:r>
        <w:rPr>
          <w:rStyle w:val="Emphasis"/>
          <w:rFonts w:ascii="Arial" w:hAnsi="Arial" w:cs="Arial"/>
        </w:rPr>
        <w:t>Salmonella</w:t>
      </w:r>
      <w:r>
        <w:rPr>
          <w:rFonts w:ascii="Arial" w:hAnsi="Arial" w:cs="Arial"/>
        </w:rPr>
        <w:t xml:space="preserve"> Paratyphi did not appear on any of the lists of the top 20 clinical isolates </w:t>
      </w:r>
      <w:r>
        <w:rPr>
          <w:rFonts w:ascii="Arial" w:hAnsi="Arial" w:cs="Arial"/>
        </w:rPr>
        <w:lastRenderedPageBreak/>
        <w:t>(http://www.cdc.go</w:t>
      </w:r>
      <w:r>
        <w:rPr>
          <w:rFonts w:ascii="Arial" w:hAnsi="Arial" w:cs="Arial"/>
        </w:rPr>
        <w:t>v/foodnet/PDFs/FoodNetAR2009_FINAL.pdf, http://www.cdc.gov/foodnet/PDFs/2010_annual_report_508c.pdf).</w:t>
      </w:r>
    </w:p>
    <w:p w:rsidR="00000000" w:rsidRDefault="008B5063">
      <w:pPr>
        <w:pStyle w:val="NormalWeb"/>
        <w:rPr>
          <w:rFonts w:ascii="Arial" w:hAnsi="Arial" w:cs="Arial"/>
        </w:rPr>
      </w:pPr>
      <w:r>
        <w:rPr>
          <w:rFonts w:ascii="Arial" w:hAnsi="Arial" w:cs="Arial"/>
        </w:rPr>
        <w:t>The CDC estimates that approximately 5,700 cases of Typhoid Fever occur annually in the US. Most cases, up to 75% are acquired while traveling internation</w:t>
      </w:r>
      <w:r>
        <w:rPr>
          <w:rFonts w:ascii="Arial" w:hAnsi="Arial" w:cs="Arial"/>
        </w:rPr>
        <w:t>ally (http://www.cdc.gov/nczved/divisions/dfbmd/diseases/typhoid_fever/). An estimated 1.2 million cases of Salmonellosis (NTS) occur annually in the US. Efforts to prevent foodborne illness should focus on the prevention of illnesses caused by NTS.</w:t>
      </w:r>
    </w:p>
    <w:p w:rsidR="00000000" w:rsidRDefault="008B5063">
      <w:pPr>
        <w:pStyle w:val="NormalWeb"/>
        <w:rPr>
          <w:rFonts w:ascii="Arial" w:hAnsi="Arial" w:cs="Arial"/>
        </w:rPr>
      </w:pPr>
      <w:r>
        <w:rPr>
          <w:rFonts w:ascii="Arial" w:hAnsi="Arial" w:cs="Arial"/>
        </w:rPr>
        <w:t>The go</w:t>
      </w:r>
      <w:r>
        <w:rPr>
          <w:rFonts w:ascii="Arial" w:hAnsi="Arial" w:cs="Arial"/>
        </w:rPr>
        <w:t>al is to identify the illnesses that present the highest risk of contamination of food during handling and to exclude workers if they have the symptoms or are diagnosed with these illnesses. NTS are significant foodborne pathogens and adding NTS to the lis</w:t>
      </w:r>
      <w:r>
        <w:rPr>
          <w:rFonts w:ascii="Arial" w:hAnsi="Arial" w:cs="Arial"/>
        </w:rPr>
        <w:t xml:space="preserve">t of reportable illnesses in the 2013 Food Code was appropriate. Listing </w:t>
      </w:r>
      <w:r>
        <w:rPr>
          <w:rStyle w:val="Emphasis"/>
          <w:rFonts w:ascii="Arial" w:hAnsi="Arial" w:cs="Arial"/>
        </w:rPr>
        <w:t>Salmonella</w:t>
      </w:r>
      <w:r>
        <w:rPr>
          <w:rFonts w:ascii="Arial" w:hAnsi="Arial" w:cs="Arial"/>
        </w:rPr>
        <w:t xml:space="preserve"> Typhi and Nontyphoidal </w:t>
      </w:r>
      <w:r>
        <w:rPr>
          <w:rStyle w:val="Emphasis"/>
          <w:rFonts w:ascii="Arial" w:hAnsi="Arial" w:cs="Arial"/>
        </w:rPr>
        <w:t>Salmonella</w:t>
      </w:r>
      <w:r>
        <w:rPr>
          <w:rFonts w:ascii="Arial" w:hAnsi="Arial" w:cs="Arial"/>
        </w:rPr>
        <w:t xml:space="preserve"> as separate illnesses in a list of six could lead to confusion among the intended audience and challenges during training. The goal is to </w:t>
      </w:r>
      <w:r>
        <w:rPr>
          <w:rFonts w:ascii="Arial" w:hAnsi="Arial" w:cs="Arial"/>
        </w:rPr>
        <w:t>encourage reporting of symptoms and illness diagnosis so that employees can be excluded or restricted and reassigned if appropriate. Having numerous criteria for restrictions and exclusions depending on exposures and diagnosis is also counterproductive. Re</w:t>
      </w:r>
      <w:r>
        <w:rPr>
          <w:rFonts w:ascii="Arial" w:hAnsi="Arial" w:cs="Arial"/>
        </w:rPr>
        <w:t>striction and exclusion criteria should be simple so that it can be followed universally by all food establishments. Restriction and exclusion criteria should be based on sound science and based on guidelines from the CDC.</w:t>
      </w:r>
    </w:p>
    <w:p w:rsidR="00000000" w:rsidRDefault="008B5063">
      <w:pPr>
        <w:pStyle w:val="NormalWeb"/>
        <w:rPr>
          <w:rFonts w:ascii="Arial" w:hAnsi="Arial" w:cs="Arial"/>
        </w:rPr>
      </w:pPr>
      <w:r>
        <w:rPr>
          <w:rFonts w:ascii="Arial" w:hAnsi="Arial" w:cs="Arial"/>
        </w:rPr>
        <w:t>The CDC in the List of "Pathogens</w:t>
      </w:r>
      <w:r>
        <w:rPr>
          <w:rFonts w:ascii="Arial" w:hAnsi="Arial" w:cs="Arial"/>
        </w:rPr>
        <w:t xml:space="preserve"> Transmitted by Food Contaminated by Infected Persons Who Handle Food, and Modes of Transmission of Such Pathogens" (http://www.cdc.gov/foodsafety/pdfs/pathogens-by-food-handlers-508c.pdf) listed NTS and </w:t>
      </w:r>
      <w:r>
        <w:rPr>
          <w:rStyle w:val="Emphasis"/>
          <w:rFonts w:ascii="Arial" w:hAnsi="Arial" w:cs="Arial"/>
        </w:rPr>
        <w:t xml:space="preserve">Salmonella </w:t>
      </w:r>
      <w:r>
        <w:rPr>
          <w:rFonts w:ascii="Arial" w:hAnsi="Arial" w:cs="Arial"/>
        </w:rPr>
        <w:t xml:space="preserve">Typhi separately and in a footnote under </w:t>
      </w:r>
      <w:r>
        <w:rPr>
          <w:rStyle w:val="Emphasis"/>
          <w:rFonts w:ascii="Arial" w:hAnsi="Arial" w:cs="Arial"/>
        </w:rPr>
        <w:t>Salmonella</w:t>
      </w:r>
      <w:r>
        <w:rPr>
          <w:rFonts w:ascii="Arial" w:hAnsi="Arial" w:cs="Arial"/>
        </w:rPr>
        <w:t xml:space="preserve"> Typhi referred to the Kauffmann-White scheme for designation of Salmonella serotypes. While the CDC may list them as separate pathogens, they both are Salmonella serotypes. In addition, the list contains over 20 pathogens and not all of them are</w:t>
      </w:r>
      <w:r>
        <w:rPr>
          <w:rFonts w:ascii="Arial" w:hAnsi="Arial" w:cs="Arial"/>
        </w:rPr>
        <w:t xml:space="preserve"> listed exactly as they are in the Food Code, e.g. </w:t>
      </w:r>
      <w:r>
        <w:rPr>
          <w:rStyle w:val="Emphasis"/>
          <w:rFonts w:ascii="Arial" w:hAnsi="Arial" w:cs="Arial"/>
        </w:rPr>
        <w:t>E. Coli.</w:t>
      </w:r>
    </w:p>
    <w:p w:rsidR="00000000" w:rsidRDefault="008B5063">
      <w:pPr>
        <w:pStyle w:val="NormalWeb"/>
        <w:rPr>
          <w:rFonts w:ascii="Arial" w:hAnsi="Arial" w:cs="Arial"/>
        </w:rPr>
      </w:pPr>
      <w:r>
        <w:rPr>
          <w:rFonts w:ascii="Arial" w:hAnsi="Arial" w:cs="Arial"/>
        </w:rPr>
        <w:t xml:space="preserve">In the case of employee illness with Salmonellosis, since the exclusion and restriction criteria is different for </w:t>
      </w:r>
      <w:r>
        <w:rPr>
          <w:rStyle w:val="Emphasis"/>
          <w:rFonts w:ascii="Arial" w:hAnsi="Arial" w:cs="Arial"/>
        </w:rPr>
        <w:t>Salmonella</w:t>
      </w:r>
      <w:r>
        <w:rPr>
          <w:rFonts w:ascii="Arial" w:hAnsi="Arial" w:cs="Arial"/>
        </w:rPr>
        <w:t xml:space="preserve"> Typhi and NTS, the most restrictive criteria can be used unless the </w:t>
      </w:r>
      <w:r>
        <w:rPr>
          <w:rStyle w:val="Emphasis"/>
          <w:rFonts w:ascii="Arial" w:hAnsi="Arial" w:cs="Arial"/>
        </w:rPr>
        <w:t>Sal</w:t>
      </w:r>
      <w:r>
        <w:rPr>
          <w:rStyle w:val="Emphasis"/>
          <w:rFonts w:ascii="Arial" w:hAnsi="Arial" w:cs="Arial"/>
        </w:rPr>
        <w:t>monella</w:t>
      </w:r>
      <w:r>
        <w:rPr>
          <w:rFonts w:ascii="Arial" w:hAnsi="Arial" w:cs="Arial"/>
        </w:rPr>
        <w:t xml:space="preserve"> has been serotyped and the employee can provide documentation from a health practitioner that the diagnosis is NTS and provide a release to return to work.</w:t>
      </w:r>
    </w:p>
    <w:p w:rsidR="00000000" w:rsidRDefault="008B5063">
      <w:pPr>
        <w:pStyle w:val="NormalWeb"/>
        <w:rPr>
          <w:rFonts w:ascii="Arial" w:hAnsi="Arial" w:cs="Arial"/>
        </w:rPr>
      </w:pPr>
      <w:r>
        <w:rPr>
          <w:rFonts w:ascii="Arial" w:hAnsi="Arial" w:cs="Arial"/>
        </w:rPr>
        <w:t xml:space="preserve">Listing </w:t>
      </w:r>
      <w:r>
        <w:rPr>
          <w:rStyle w:val="Emphasis"/>
          <w:rFonts w:ascii="Arial" w:hAnsi="Arial" w:cs="Arial"/>
        </w:rPr>
        <w:t>Salmonella</w:t>
      </w:r>
      <w:r>
        <w:rPr>
          <w:rFonts w:ascii="Arial" w:hAnsi="Arial" w:cs="Arial"/>
        </w:rPr>
        <w:t xml:space="preserve"> Typhi and NTS in paragraph 2-201.11 (A)(2) of the Food Code as </w:t>
      </w:r>
      <w:r>
        <w:rPr>
          <w:rStyle w:val="Emphasis"/>
          <w:rFonts w:ascii="Arial" w:hAnsi="Arial" w:cs="Arial"/>
        </w:rPr>
        <w:t>Salmonella</w:t>
      </w:r>
      <w:r>
        <w:rPr>
          <w:rFonts w:ascii="Arial" w:hAnsi="Arial" w:cs="Arial"/>
        </w:rPr>
        <w:t xml:space="preserve"> is recommended for several reasons.</w:t>
      </w:r>
    </w:p>
    <w:p w:rsidR="00000000" w:rsidRDefault="008B5063">
      <w:pPr>
        <w:pStyle w:val="NormalWeb"/>
        <w:rPr>
          <w:rFonts w:ascii="Arial" w:hAnsi="Arial" w:cs="Arial"/>
        </w:rPr>
      </w:pPr>
      <w:r>
        <w:rPr>
          <w:rFonts w:ascii="Arial" w:hAnsi="Arial" w:cs="Arial"/>
        </w:rPr>
        <w:t>1. Big 5 is easy to remember and widely used in training materials</w:t>
      </w:r>
    </w:p>
    <w:p w:rsidR="00000000" w:rsidRDefault="008B5063">
      <w:pPr>
        <w:pStyle w:val="NormalWeb"/>
        <w:rPr>
          <w:rFonts w:ascii="Arial" w:hAnsi="Arial" w:cs="Arial"/>
        </w:rPr>
      </w:pPr>
      <w:r>
        <w:rPr>
          <w:rFonts w:ascii="Arial" w:hAnsi="Arial" w:cs="Arial"/>
        </w:rPr>
        <w:t>2. Target audience is not familiar with microbiology or the nomenclature of microorganisms</w:t>
      </w:r>
    </w:p>
    <w:p w:rsidR="00000000" w:rsidRDefault="008B5063">
      <w:pPr>
        <w:pStyle w:val="NormalWeb"/>
        <w:rPr>
          <w:rFonts w:ascii="Arial" w:hAnsi="Arial" w:cs="Arial"/>
        </w:rPr>
      </w:pPr>
      <w:r>
        <w:rPr>
          <w:rFonts w:ascii="Arial" w:hAnsi="Arial" w:cs="Arial"/>
        </w:rPr>
        <w:t>3. The goal is to have employees report the symptoms</w:t>
      </w:r>
    </w:p>
    <w:p w:rsidR="00000000" w:rsidRDefault="008B5063">
      <w:pPr>
        <w:pStyle w:val="NormalWeb"/>
        <w:rPr>
          <w:rFonts w:ascii="Arial" w:hAnsi="Arial" w:cs="Arial"/>
        </w:rPr>
      </w:pPr>
      <w:r>
        <w:rPr>
          <w:rFonts w:ascii="Arial" w:hAnsi="Arial" w:cs="Arial"/>
        </w:rPr>
        <w:t xml:space="preserve">4. Most of the time, the diagnosis stops with </w:t>
      </w:r>
      <w:r>
        <w:rPr>
          <w:rStyle w:val="Emphasis"/>
          <w:rFonts w:ascii="Arial" w:hAnsi="Arial" w:cs="Arial"/>
        </w:rPr>
        <w:t>Salmonella</w:t>
      </w:r>
      <w:r>
        <w:rPr>
          <w:rFonts w:ascii="Arial" w:hAnsi="Arial" w:cs="Arial"/>
        </w:rPr>
        <w:t xml:space="preserve"> and the serotype is not identified</w:t>
      </w:r>
    </w:p>
    <w:p w:rsidR="00000000" w:rsidRDefault="008B5063">
      <w:pPr>
        <w:pStyle w:val="NormalWeb"/>
        <w:rPr>
          <w:rFonts w:ascii="Arial" w:hAnsi="Arial" w:cs="Arial"/>
        </w:rPr>
      </w:pPr>
      <w:r>
        <w:rPr>
          <w:rFonts w:ascii="Arial" w:hAnsi="Arial" w:cs="Arial"/>
        </w:rPr>
        <w:lastRenderedPageBreak/>
        <w:t xml:space="preserve">5. Most foodborne illnesses caused by </w:t>
      </w:r>
      <w:r>
        <w:rPr>
          <w:rStyle w:val="Emphasis"/>
          <w:rFonts w:ascii="Arial" w:hAnsi="Arial" w:cs="Arial"/>
        </w:rPr>
        <w:t>Salmonella</w:t>
      </w:r>
      <w:r>
        <w:rPr>
          <w:rFonts w:ascii="Arial" w:hAnsi="Arial" w:cs="Arial"/>
        </w:rPr>
        <w:t xml:space="preserve"> are NTS</w:t>
      </w:r>
    </w:p>
    <w:p w:rsidR="00000000" w:rsidRDefault="008B5063">
      <w:pPr>
        <w:pStyle w:val="NormalWeb"/>
        <w:rPr>
          <w:rFonts w:ascii="Arial" w:hAnsi="Arial" w:cs="Arial"/>
        </w:rPr>
      </w:pPr>
      <w:r>
        <w:rPr>
          <w:rFonts w:ascii="Arial" w:hAnsi="Arial" w:cs="Arial"/>
        </w:rPr>
        <w:t xml:space="preserve">6. </w:t>
      </w:r>
      <w:r>
        <w:rPr>
          <w:rStyle w:val="Emphasis"/>
          <w:rFonts w:ascii="Arial" w:hAnsi="Arial" w:cs="Arial"/>
        </w:rPr>
        <w:t>Salmonella</w:t>
      </w:r>
      <w:r>
        <w:rPr>
          <w:rFonts w:ascii="Arial" w:hAnsi="Arial" w:cs="Arial"/>
        </w:rPr>
        <w:t xml:space="preserve"> Typhi is rare with less than 1% incidence according to CDC FoodNet surveillance</w:t>
      </w:r>
    </w:p>
    <w:p w:rsidR="00000000" w:rsidRDefault="008B5063">
      <w:pPr>
        <w:pStyle w:val="NormalWeb"/>
        <w:rPr>
          <w:rFonts w:ascii="Arial" w:hAnsi="Arial" w:cs="Arial"/>
        </w:rPr>
      </w:pPr>
      <w:r>
        <w:rPr>
          <w:rFonts w:ascii="Arial" w:hAnsi="Arial" w:cs="Arial"/>
        </w:rPr>
        <w:t xml:space="preserve">7. Using two </w:t>
      </w:r>
      <w:r>
        <w:rPr>
          <w:rFonts w:ascii="Arial" w:hAnsi="Arial" w:cs="Arial"/>
        </w:rPr>
        <w:t xml:space="preserve">different types of </w:t>
      </w:r>
      <w:r>
        <w:rPr>
          <w:rStyle w:val="Emphasis"/>
          <w:rFonts w:ascii="Arial" w:hAnsi="Arial" w:cs="Arial"/>
        </w:rPr>
        <w:t>Salmonella</w:t>
      </w:r>
      <w:r>
        <w:rPr>
          <w:rFonts w:ascii="Arial" w:hAnsi="Arial" w:cs="Arial"/>
        </w:rPr>
        <w:t xml:space="preserve"> illnesses as reportable may cause confusing with nomenclature and other serotypes and could lead to incorrect reporting and actions taken.</w:t>
      </w:r>
    </w:p>
    <w:p w:rsidR="00000000" w:rsidRDefault="008B5063">
      <w:pPr>
        <w:pStyle w:val="NormalWeb"/>
        <w:rPr>
          <w:rFonts w:ascii="Arial" w:hAnsi="Arial" w:cs="Arial"/>
        </w:rPr>
      </w:pPr>
      <w:r>
        <w:rPr>
          <w:rFonts w:ascii="Arial" w:hAnsi="Arial" w:cs="Arial"/>
        </w:rPr>
        <w:t>8. Simple is better with food establishment workers and with training</w:t>
      </w:r>
    </w:p>
    <w:p w:rsidR="00000000" w:rsidRDefault="008B5063">
      <w:pPr>
        <w:rPr>
          <w:rFonts w:ascii="Arial" w:eastAsia="Times New Roman" w:hAnsi="Arial" w:cs="Arial"/>
        </w:rPr>
      </w:pPr>
    </w:p>
    <w:p w:rsidR="00000000" w:rsidRDefault="008B5063">
      <w:pPr>
        <w:rPr>
          <w:rFonts w:ascii="Arial" w:hAnsi="Arial" w:cs="Arial"/>
          <w:b/>
        </w:rPr>
      </w:pPr>
      <w:r>
        <w:rPr>
          <w:rFonts w:ascii="Arial" w:hAnsi="Arial" w:cs="Arial"/>
          <w:b/>
        </w:rPr>
        <w:t>Recommended Solu</w:t>
      </w:r>
      <w:r>
        <w:rPr>
          <w:rFonts w:ascii="Arial" w:hAnsi="Arial" w:cs="Arial"/>
          <w:b/>
        </w:rPr>
        <w:t>tion: The Conference recommends...:</w:t>
      </w:r>
    </w:p>
    <w:p w:rsidR="00000000" w:rsidRDefault="008B5063">
      <w:pPr>
        <w:pStyle w:val="NormalWeb"/>
        <w:rPr>
          <w:rFonts w:ascii="Arial" w:hAnsi="Arial" w:cs="Arial"/>
        </w:rPr>
      </w:pPr>
      <w:r>
        <w:rPr>
          <w:rFonts w:ascii="Arial" w:hAnsi="Arial" w:cs="Arial"/>
        </w:rPr>
        <w:t>That a letter be sent to the FDA requesting the 2013 Food code be amended as follows (language to be removed is in strikethrough format):</w:t>
      </w:r>
    </w:p>
    <w:p w:rsidR="00000000" w:rsidRDefault="008B5063">
      <w:pPr>
        <w:pStyle w:val="NormalWeb"/>
        <w:rPr>
          <w:rFonts w:ascii="Arial" w:hAnsi="Arial" w:cs="Arial"/>
        </w:rPr>
      </w:pPr>
      <w:r>
        <w:rPr>
          <w:rFonts w:ascii="Arial" w:hAnsi="Arial" w:cs="Arial"/>
        </w:rPr>
        <w:t>1. 2-201.11 (A)</w:t>
      </w:r>
    </w:p>
    <w:p w:rsidR="00000000" w:rsidRDefault="008B5063">
      <w:pPr>
        <w:pStyle w:val="NormalWeb"/>
        <w:rPr>
          <w:rFonts w:ascii="Arial" w:hAnsi="Arial" w:cs="Arial"/>
        </w:rPr>
      </w:pPr>
      <w:r>
        <w:rPr>
          <w:rFonts w:ascii="Arial" w:hAnsi="Arial" w:cs="Arial"/>
        </w:rPr>
        <w:t>(2) Has an illness diagnosed by a HEALTH PRACTITIONER due to:</w:t>
      </w:r>
    </w:p>
    <w:p w:rsidR="00000000" w:rsidRDefault="008B5063">
      <w:pPr>
        <w:pStyle w:val="NormalWeb"/>
        <w:rPr>
          <w:rFonts w:ascii="Arial" w:hAnsi="Arial" w:cs="Arial"/>
        </w:rPr>
      </w:pPr>
      <w:r>
        <w:rPr>
          <w:rFonts w:ascii="Arial" w:hAnsi="Arial" w:cs="Arial"/>
        </w:rPr>
        <w:t xml:space="preserve">(a) </w:t>
      </w:r>
      <w:r>
        <w:rPr>
          <w:rFonts w:ascii="Arial" w:hAnsi="Arial" w:cs="Arial"/>
        </w:rPr>
        <w:t>Norovirus, P</w:t>
      </w:r>
    </w:p>
    <w:p w:rsidR="00000000" w:rsidRDefault="008B5063">
      <w:pPr>
        <w:pStyle w:val="NormalWeb"/>
        <w:rPr>
          <w:rFonts w:ascii="Arial" w:hAnsi="Arial" w:cs="Arial"/>
        </w:rPr>
      </w:pPr>
      <w:r>
        <w:rPr>
          <w:rFonts w:ascii="Arial" w:hAnsi="Arial" w:cs="Arial"/>
        </w:rPr>
        <w:t>(b) Hepatitis A virus, P</w:t>
      </w:r>
    </w:p>
    <w:p w:rsidR="00000000" w:rsidRDefault="008B5063">
      <w:pPr>
        <w:pStyle w:val="NormalWeb"/>
        <w:rPr>
          <w:rFonts w:ascii="Arial" w:hAnsi="Arial" w:cs="Arial"/>
        </w:rPr>
      </w:pPr>
      <w:r>
        <w:rPr>
          <w:rFonts w:ascii="Arial" w:hAnsi="Arial" w:cs="Arial"/>
        </w:rPr>
        <w:t>(c) Shigella spp., P</w:t>
      </w:r>
    </w:p>
    <w:p w:rsidR="00000000" w:rsidRDefault="008B5063">
      <w:pPr>
        <w:pStyle w:val="NormalWeb"/>
        <w:rPr>
          <w:rFonts w:ascii="Arial" w:hAnsi="Arial" w:cs="Arial"/>
        </w:rPr>
      </w:pPr>
      <w:r>
        <w:rPr>
          <w:rFonts w:ascii="Arial" w:hAnsi="Arial" w:cs="Arial"/>
        </w:rPr>
        <w:t>(d) SHIGA TOXIN-PRODUCING ESCHERICHIA COLI,</w:t>
      </w:r>
    </w:p>
    <w:p w:rsidR="00000000" w:rsidRDefault="008B5063">
      <w:pPr>
        <w:pStyle w:val="NormalWeb"/>
        <w:rPr>
          <w:rFonts w:ascii="Arial" w:hAnsi="Arial" w:cs="Arial"/>
        </w:rPr>
      </w:pPr>
      <w:r>
        <w:rPr>
          <w:rFonts w:ascii="Arial" w:hAnsi="Arial" w:cs="Arial"/>
        </w:rPr>
        <w:t xml:space="preserve">(e) Salmonella </w:t>
      </w:r>
      <w:r>
        <w:rPr>
          <w:rFonts w:ascii="Arial" w:hAnsi="Arial" w:cs="Arial"/>
          <w:strike/>
        </w:rPr>
        <w:t xml:space="preserve">Typhi;P or </w:t>
      </w:r>
    </w:p>
    <w:p w:rsidR="00000000" w:rsidRDefault="008B5063">
      <w:pPr>
        <w:pStyle w:val="NormalWeb"/>
        <w:rPr>
          <w:rFonts w:ascii="Arial" w:hAnsi="Arial" w:cs="Arial"/>
        </w:rPr>
      </w:pPr>
      <w:r>
        <w:rPr>
          <w:rFonts w:ascii="Arial" w:hAnsi="Arial" w:cs="Arial"/>
          <w:strike/>
        </w:rPr>
        <w:t xml:space="preserve">(f) nontyphoidal Salmonella;P </w:t>
      </w:r>
    </w:p>
    <w:p w:rsidR="00000000" w:rsidRDefault="008B5063">
      <w:pPr>
        <w:pStyle w:val="NormalWeb"/>
        <w:rPr>
          <w:rFonts w:ascii="Arial" w:hAnsi="Arial" w:cs="Arial"/>
        </w:rPr>
      </w:pPr>
      <w:r>
        <w:rPr>
          <w:rFonts w:ascii="Arial" w:hAnsi="Arial" w:cs="Arial"/>
        </w:rPr>
        <w:t>2. Also, the FDA should work with the CDC to simplify the restriction and exclusion criteria to</w:t>
      </w:r>
      <w:r>
        <w:rPr>
          <w:rFonts w:ascii="Arial" w:hAnsi="Arial" w:cs="Arial"/>
        </w:rPr>
        <w:t xml:space="preserve"> be easily understood by food establishment management staff and base criteria on sound science.</w:t>
      </w:r>
    </w:p>
    <w:p w:rsidR="00000000" w:rsidRDefault="008B5063">
      <w:pPr>
        <w:rPr>
          <w:rFonts w:ascii="Arial" w:eastAsia="Times New Roman" w:hAnsi="Arial" w:cs="Arial"/>
        </w:rPr>
      </w:pPr>
    </w:p>
    <w:p w:rsidR="00000000" w:rsidRDefault="008B506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B506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B5063">
            <w:pPr>
              <w:widowControl w:val="0"/>
              <w:rPr>
                <w:rFonts w:ascii="Arial" w:hAnsi="Arial" w:cs="Arial"/>
              </w:rPr>
            </w:pPr>
            <w:r>
              <w:rPr>
                <w:rFonts w:ascii="Arial" w:hAnsi="Arial" w:cs="Arial"/>
              </w:rPr>
              <w:t>Hilary Thesmar, PhD, RD, CFS</w:t>
            </w:r>
          </w:p>
        </w:tc>
      </w:tr>
      <w:bookmarkEnd w:id="1"/>
      <w:tr w:rsidR="00000000">
        <w:tc>
          <w:tcPr>
            <w:tcW w:w="1817" w:type="dxa"/>
            <w:hideMark/>
          </w:tcPr>
          <w:p w:rsidR="00000000" w:rsidRDefault="008B5063">
            <w:pPr>
              <w:widowControl w:val="0"/>
              <w:rPr>
                <w:rFonts w:ascii="Arial" w:hAnsi="Arial" w:cs="Arial"/>
              </w:rPr>
            </w:pPr>
            <w:r>
              <w:rPr>
                <w:rFonts w:ascii="Arial" w:hAnsi="Arial" w:cs="Arial"/>
              </w:rPr>
              <w:t xml:space="preserve">Organization:  </w:t>
            </w:r>
          </w:p>
        </w:tc>
        <w:tc>
          <w:tcPr>
            <w:tcW w:w="7723" w:type="dxa"/>
            <w:gridSpan w:val="3"/>
            <w:hideMark/>
          </w:tcPr>
          <w:p w:rsidR="00000000" w:rsidRDefault="008B5063">
            <w:pPr>
              <w:widowControl w:val="0"/>
              <w:rPr>
                <w:rFonts w:ascii="Arial" w:hAnsi="Arial" w:cs="Arial"/>
              </w:rPr>
            </w:pPr>
            <w:r>
              <w:rPr>
                <w:rFonts w:ascii="Arial" w:hAnsi="Arial" w:cs="Arial"/>
              </w:rPr>
              <w:t>FMI</w:t>
            </w:r>
          </w:p>
        </w:tc>
      </w:tr>
      <w:tr w:rsidR="00000000">
        <w:tc>
          <w:tcPr>
            <w:tcW w:w="1817" w:type="dxa"/>
            <w:hideMark/>
          </w:tcPr>
          <w:p w:rsidR="00000000" w:rsidRDefault="008B5063">
            <w:pPr>
              <w:widowControl w:val="0"/>
              <w:rPr>
                <w:rFonts w:ascii="Arial" w:hAnsi="Arial" w:cs="Arial"/>
              </w:rPr>
            </w:pPr>
            <w:r>
              <w:rPr>
                <w:rFonts w:ascii="Arial" w:hAnsi="Arial" w:cs="Arial"/>
              </w:rPr>
              <w:t>Address:</w:t>
            </w:r>
          </w:p>
        </w:tc>
        <w:tc>
          <w:tcPr>
            <w:tcW w:w="7723" w:type="dxa"/>
            <w:gridSpan w:val="3"/>
            <w:hideMark/>
          </w:tcPr>
          <w:p w:rsidR="00000000" w:rsidRDefault="008B5063">
            <w:pPr>
              <w:widowControl w:val="0"/>
              <w:rPr>
                <w:rFonts w:ascii="Arial" w:hAnsi="Arial" w:cs="Arial"/>
              </w:rPr>
            </w:pPr>
            <w:r>
              <w:rPr>
                <w:rFonts w:ascii="Arial" w:hAnsi="Arial" w:cs="Arial"/>
              </w:rPr>
              <w:t>2345 Crystal DrSuite 800</w:t>
            </w:r>
          </w:p>
        </w:tc>
      </w:tr>
      <w:tr w:rsidR="00000000">
        <w:tc>
          <w:tcPr>
            <w:tcW w:w="1817" w:type="dxa"/>
            <w:hideMark/>
          </w:tcPr>
          <w:p w:rsidR="00000000" w:rsidRDefault="008B5063">
            <w:pPr>
              <w:widowControl w:val="0"/>
              <w:rPr>
                <w:rFonts w:ascii="Arial" w:hAnsi="Arial" w:cs="Arial"/>
              </w:rPr>
            </w:pPr>
            <w:r>
              <w:rPr>
                <w:rFonts w:ascii="Arial" w:hAnsi="Arial" w:cs="Arial"/>
              </w:rPr>
              <w:t>City/State/Zip:</w:t>
            </w:r>
          </w:p>
        </w:tc>
        <w:tc>
          <w:tcPr>
            <w:tcW w:w="7723" w:type="dxa"/>
            <w:gridSpan w:val="3"/>
            <w:hideMark/>
          </w:tcPr>
          <w:p w:rsidR="00000000" w:rsidRDefault="008B5063">
            <w:pPr>
              <w:widowControl w:val="0"/>
              <w:rPr>
                <w:rFonts w:ascii="Arial" w:hAnsi="Arial" w:cs="Arial"/>
              </w:rPr>
            </w:pPr>
            <w:r>
              <w:rPr>
                <w:rFonts w:ascii="Arial" w:hAnsi="Arial" w:cs="Arial"/>
              </w:rPr>
              <w:t>Arlington, VA 22202</w:t>
            </w:r>
          </w:p>
        </w:tc>
      </w:tr>
      <w:tr w:rsidR="00000000">
        <w:trPr>
          <w:trHeight w:val="260"/>
        </w:trPr>
        <w:tc>
          <w:tcPr>
            <w:tcW w:w="1817" w:type="dxa"/>
            <w:hideMark/>
          </w:tcPr>
          <w:p w:rsidR="00000000" w:rsidRDefault="008B5063">
            <w:pPr>
              <w:widowControl w:val="0"/>
              <w:rPr>
                <w:rFonts w:ascii="Arial" w:hAnsi="Arial" w:cs="Arial"/>
              </w:rPr>
            </w:pPr>
            <w:r>
              <w:rPr>
                <w:rFonts w:ascii="Arial" w:hAnsi="Arial" w:cs="Arial"/>
              </w:rPr>
              <w:t>Telephone:</w:t>
            </w:r>
          </w:p>
        </w:tc>
        <w:tc>
          <w:tcPr>
            <w:tcW w:w="1963" w:type="dxa"/>
            <w:hideMark/>
          </w:tcPr>
          <w:p w:rsidR="00000000" w:rsidRDefault="008B5063">
            <w:pPr>
              <w:widowControl w:val="0"/>
              <w:rPr>
                <w:rFonts w:ascii="Arial" w:hAnsi="Arial" w:cs="Arial"/>
              </w:rPr>
            </w:pPr>
            <w:r>
              <w:rPr>
                <w:rFonts w:ascii="Arial" w:hAnsi="Arial" w:cs="Arial"/>
              </w:rPr>
              <w:t>202-220-0658</w:t>
            </w:r>
          </w:p>
        </w:tc>
        <w:tc>
          <w:tcPr>
            <w:tcW w:w="900" w:type="dxa"/>
            <w:hideMark/>
          </w:tcPr>
          <w:p w:rsidR="00000000" w:rsidRDefault="008B5063">
            <w:pPr>
              <w:widowControl w:val="0"/>
              <w:rPr>
                <w:rFonts w:ascii="Arial" w:hAnsi="Arial" w:cs="Arial"/>
              </w:rPr>
            </w:pPr>
            <w:r>
              <w:rPr>
                <w:rFonts w:ascii="Arial" w:hAnsi="Arial" w:cs="Arial"/>
              </w:rPr>
              <w:t>Fax:</w:t>
            </w:r>
          </w:p>
        </w:tc>
        <w:tc>
          <w:tcPr>
            <w:tcW w:w="4860" w:type="dxa"/>
            <w:hideMark/>
          </w:tcPr>
          <w:p w:rsidR="00000000" w:rsidRDefault="008B5063">
            <w:pPr>
              <w:widowControl w:val="0"/>
              <w:rPr>
                <w:rFonts w:ascii="Arial" w:hAnsi="Arial" w:cs="Arial"/>
              </w:rPr>
            </w:pPr>
          </w:p>
        </w:tc>
      </w:tr>
      <w:tr w:rsidR="00000000">
        <w:trPr>
          <w:trHeight w:val="260"/>
        </w:trPr>
        <w:tc>
          <w:tcPr>
            <w:tcW w:w="1817" w:type="dxa"/>
            <w:hideMark/>
          </w:tcPr>
          <w:p w:rsidR="00000000" w:rsidRDefault="008B5063">
            <w:pPr>
              <w:widowControl w:val="0"/>
              <w:rPr>
                <w:rFonts w:ascii="Arial" w:hAnsi="Arial" w:cs="Arial"/>
              </w:rPr>
            </w:pPr>
            <w:r>
              <w:rPr>
                <w:rFonts w:ascii="Arial" w:hAnsi="Arial" w:cs="Arial"/>
              </w:rPr>
              <w:t>E-mail:</w:t>
            </w:r>
          </w:p>
        </w:tc>
        <w:tc>
          <w:tcPr>
            <w:tcW w:w="7723" w:type="dxa"/>
            <w:gridSpan w:val="3"/>
            <w:hideMark/>
          </w:tcPr>
          <w:p w:rsidR="00000000" w:rsidRDefault="008B5063">
            <w:pPr>
              <w:widowControl w:val="0"/>
              <w:rPr>
                <w:rFonts w:ascii="Arial" w:hAnsi="Arial" w:cs="Arial"/>
              </w:rPr>
            </w:pPr>
            <w:r>
              <w:rPr>
                <w:rFonts w:ascii="Arial" w:hAnsi="Arial" w:cs="Arial"/>
              </w:rPr>
              <w:t>hthesmar@fmi.org</w:t>
            </w:r>
          </w:p>
        </w:tc>
      </w:tr>
    </w:tbl>
    <w:p w:rsidR="00000000" w:rsidRDefault="008B5063">
      <w:pPr>
        <w:rPr>
          <w:rFonts w:ascii="Arial" w:hAnsi="Arial" w:cs="Arial"/>
          <w:b/>
        </w:rPr>
      </w:pPr>
    </w:p>
    <w:p w:rsidR="008B5063" w:rsidRDefault="008B506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B506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C937B1"/>
    <w:rsid w:val="008B5063"/>
    <w:rsid w:val="00C9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5564</Characters>
  <Application>Microsoft Office Word</Application>
  <DocSecurity>0</DocSecurity>
  <Lines>46</Lines>
  <Paragraphs>13</Paragraphs>
  <ScaleCrop>false</ScaleCrop>
  <Company>Conference for Food Safety</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2014-03-15T13:15:00Z</dcterms:created>
  <dcterms:modified xsi:type="dcterms:W3CDTF">2014-03-15T13:15:00Z</dcterms:modified>
</cp:coreProperties>
</file>