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32D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732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D732D5">
      <w:pPr>
        <w:rPr>
          <w:rFonts w:ascii="Arial" w:hAnsi="Arial" w:cs="Arial"/>
          <w:b/>
        </w:rPr>
      </w:pPr>
    </w:p>
    <w:p w:rsidR="00000000" w:rsidRDefault="00D732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057</w:t>
      </w:r>
    </w:p>
    <w:p w:rsidR="00000000" w:rsidRDefault="00D732D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III-020</w:t>
      </w:r>
    </w:p>
    <w:p w:rsidR="00000000" w:rsidRDefault="00D732D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732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  <w:p w:rsidR="00000000" w:rsidRDefault="00D7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73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32D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32D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732D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732D5">
      <w:pPr>
        <w:rPr>
          <w:rFonts w:ascii="Arial" w:hAnsi="Arial" w:cs="Arial"/>
          <w:b/>
        </w:rPr>
      </w:pPr>
    </w:p>
    <w:p w:rsidR="00000000" w:rsidRDefault="00D73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Double Barrier Gloving Exception</w:t>
      </w:r>
    </w:p>
    <w:p w:rsidR="00000000" w:rsidRDefault="00D732D5">
      <w:pPr>
        <w:rPr>
          <w:rFonts w:ascii="Arial" w:eastAsia="Times New Roman" w:hAnsi="Arial" w:cs="Arial"/>
        </w:rPr>
      </w:pPr>
    </w:p>
    <w:p w:rsidR="00000000" w:rsidRDefault="00D73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Tasks such as, but not limited to, cooking burgers on a grill require handling of both raw and ready-to-ea</w:t>
      </w:r>
      <w:r>
        <w:rPr>
          <w:rFonts w:ascii="Arial" w:hAnsi="Arial" w:cs="Arial"/>
        </w:rPr>
        <w:t>t product by the same person.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use of an added secondary utensil, a loose-fit foodservice glove or mit over a snug foodservice glove, is for the purpose of allowing the food handler to switch tasks without a glove change and a handwash. The secondary ba</w:t>
      </w:r>
      <w:r>
        <w:rPr>
          <w:rFonts w:ascii="Arial" w:hAnsi="Arial" w:cs="Arial"/>
        </w:rPr>
        <w:t>rrier must be capable of being donned and removed without contamination to the primary foodservice gloves, hands, or forearms.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loose fitting mit/glove can also be used on its own as a single-use foodservice glove as well as an upgrade from a tissue.</w:t>
      </w:r>
    </w:p>
    <w:p w:rsidR="00000000" w:rsidRDefault="00D732D5">
      <w:pPr>
        <w:rPr>
          <w:rFonts w:ascii="Arial" w:eastAsia="Times New Roman" w:hAnsi="Arial" w:cs="Arial"/>
        </w:rPr>
      </w:pPr>
    </w:p>
    <w:p w:rsidR="00000000" w:rsidRDefault="00D73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ublic Health Significance: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Uninterrupted workflow allows the worker to keep the focus on the priority of thorough cooking and food-safe handling. It also creates time to do more thorough handwashes between glove changes. Both raise the probability of safer</w:t>
      </w:r>
      <w:r>
        <w:rPr>
          <w:rFonts w:ascii="Arial" w:hAnsi="Arial" w:cs="Arial"/>
        </w:rPr>
        <w:t xml:space="preserve"> food being served.</w:t>
      </w:r>
    </w:p>
    <w:p w:rsidR="00000000" w:rsidRDefault="00D732D5">
      <w:pPr>
        <w:rPr>
          <w:rFonts w:ascii="Arial" w:eastAsia="Times New Roman" w:hAnsi="Arial" w:cs="Arial"/>
        </w:rPr>
      </w:pPr>
    </w:p>
    <w:p w:rsidR="00000000" w:rsidRDefault="00D73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to include an exception in Section 2-301.14 "When to Wash", to read (new language in underline format)</w:t>
      </w:r>
      <w:r>
        <w:rPr>
          <w:rFonts w:ascii="Arial" w:hAnsi="Arial" w:cs="Arial"/>
        </w:rPr>
        <w:t>:</w:t>
      </w:r>
    </w:p>
    <w:p w:rsidR="00000000" w:rsidRDefault="00D732D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(J) Except when a secondary barrier, glove or mit, is donned and removed without contaminating the primary glove or hand.</w:t>
      </w:r>
    </w:p>
    <w:p w:rsidR="00000000" w:rsidRDefault="00D732D5">
      <w:pPr>
        <w:rPr>
          <w:rFonts w:ascii="Arial" w:eastAsia="Times New Roman" w:hAnsi="Arial" w:cs="Arial"/>
        </w:rPr>
      </w:pPr>
    </w:p>
    <w:p w:rsidR="00000000" w:rsidRDefault="00D73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Mann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For Life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 Flamingo Parkway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Libertyville, IL 60048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847-918-0254</w:t>
            </w:r>
          </w:p>
        </w:tc>
        <w:tc>
          <w:tcPr>
            <w:tcW w:w="900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847-918-0305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732D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jmann@handwashingforlife.com</w:t>
            </w:r>
          </w:p>
        </w:tc>
      </w:tr>
    </w:tbl>
    <w:p w:rsidR="00000000" w:rsidRDefault="00D732D5">
      <w:pPr>
        <w:rPr>
          <w:rFonts w:ascii="Arial" w:hAnsi="Arial" w:cs="Arial"/>
          <w:b/>
        </w:rPr>
      </w:pPr>
    </w:p>
    <w:p w:rsidR="00D732D5" w:rsidRDefault="00D732D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732D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132C3"/>
    <w:rsid w:val="00D132C3"/>
    <w:rsid w:val="00D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Conference for Food Safety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