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61738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9617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961738">
      <w:pPr>
        <w:rPr>
          <w:rFonts w:ascii="Arial" w:hAnsi="Arial" w:cs="Arial"/>
          <w:b/>
        </w:rPr>
      </w:pPr>
    </w:p>
    <w:p w:rsidR="00000000" w:rsidRDefault="0096173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087</w:t>
      </w:r>
    </w:p>
    <w:p w:rsidR="00000000" w:rsidRDefault="0096173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III-016</w:t>
      </w:r>
    </w:p>
    <w:p w:rsidR="00000000" w:rsidRDefault="0096173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961738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9617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9617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61738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9617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61738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61738">
            <w:pPr>
              <w:rPr>
                <w:rFonts w:ascii="Arial" w:hAnsi="Arial" w:cs="Arial"/>
                <w:b/>
              </w:rPr>
            </w:pPr>
          </w:p>
          <w:p w:rsidR="00000000" w:rsidRDefault="009617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61738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961738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9617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61738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9617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61738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61738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61738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961738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information above the line is for conference use only.</w:t>
      </w:r>
    </w:p>
    <w:p w:rsidR="00000000" w:rsidRDefault="00961738">
      <w:pPr>
        <w:rPr>
          <w:rFonts w:ascii="Arial" w:hAnsi="Arial" w:cs="Arial"/>
          <w:b/>
        </w:rPr>
      </w:pPr>
    </w:p>
    <w:p w:rsidR="00000000" w:rsidRDefault="009617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96173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Hand Drying With Disposable Paper Toweling</w:t>
      </w:r>
    </w:p>
    <w:p w:rsidR="00000000" w:rsidRDefault="00961738">
      <w:pPr>
        <w:rPr>
          <w:rFonts w:ascii="Arial" w:eastAsia="Times New Roman" w:hAnsi="Arial" w:cs="Arial"/>
        </w:rPr>
      </w:pPr>
    </w:p>
    <w:p w:rsidR="00000000" w:rsidRDefault="009617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96173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Better handwashing protocols specify disposable paper towels or continuous towel systems as they</w:t>
      </w:r>
      <w:r>
        <w:rPr>
          <w:rFonts w:ascii="Arial" w:hAnsi="Arial" w:cs="Arial"/>
        </w:rPr>
        <w:t xml:space="preserve"> add a valuable friction factor, significantly increasing cleaning, perhaps even doubling it when measured in log reduction. This is a benefit unavailable to all styles of air dryers, warm air or air blade. For this reason the Department of the Army in Tec</w:t>
      </w:r>
      <w:r>
        <w:rPr>
          <w:rFonts w:ascii="Arial" w:hAnsi="Arial" w:cs="Arial"/>
        </w:rPr>
        <w:t>hnical Bulletin (TB) MED 530 specifies either disposable paper or continuous fabric roll towels be used at all handsinks used by employees.</w:t>
      </w:r>
    </w:p>
    <w:p w:rsidR="00000000" w:rsidRDefault="0096173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effectiveness of the additional cleaning is inversely proportional to the duration of scrub times. We know by ob</w:t>
      </w:r>
      <w:r>
        <w:rPr>
          <w:rFonts w:ascii="Arial" w:hAnsi="Arial" w:cs="Arial"/>
        </w:rPr>
        <w:t>servation that few are washing their hands for 20 seconds with 10-15 second scrub times as prescribed in Section 2-301.12 of the 2013 Food Code. This makes the paper towel an important adjunct to cleaning as well as facilitating good and fast drying.</w:t>
      </w:r>
    </w:p>
    <w:p w:rsidR="00000000" w:rsidRDefault="00961738">
      <w:pPr>
        <w:rPr>
          <w:rFonts w:ascii="Arial" w:eastAsia="Times New Roman" w:hAnsi="Arial" w:cs="Arial"/>
        </w:rPr>
      </w:pPr>
    </w:p>
    <w:p w:rsidR="00000000" w:rsidRDefault="009617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</w:t>
      </w:r>
      <w:r>
        <w:rPr>
          <w:rFonts w:ascii="Arial" w:hAnsi="Arial" w:cs="Arial"/>
          <w:b/>
        </w:rPr>
        <w:t>ic Health Significance:</w:t>
      </w:r>
    </w:p>
    <w:p w:rsidR="00000000" w:rsidRDefault="0096173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Poorly rinsed food-handling hands increases the risk of transfer of loosened contaminants directly to food or frequently touched shared surfaces, thus risking the public's health. Now that we know the outbreak-leading pathogen, noro</w:t>
      </w:r>
      <w:r>
        <w:rPr>
          <w:rFonts w:ascii="Arial" w:hAnsi="Arial" w:cs="Arial"/>
        </w:rPr>
        <w:t>virus, is living for longer periods on both animate and inanimate surfaces, more effective protocols are in order</w:t>
      </w:r>
      <w:r>
        <w:rPr>
          <w:rStyle w:val="Strong"/>
          <w:rFonts w:ascii="Arial" w:hAnsi="Arial" w:cs="Arial"/>
        </w:rPr>
        <w:t>.</w:t>
      </w:r>
    </w:p>
    <w:p w:rsidR="00000000" w:rsidRDefault="0096173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Most quick-serve and casual dining restaurants have restrooms used jointly by customers and food workers. Both groups need good handwashing w</w:t>
      </w:r>
      <w:r>
        <w:rPr>
          <w:rFonts w:ascii="Arial" w:hAnsi="Arial" w:cs="Arial"/>
        </w:rPr>
        <w:t>here norovirus is the primary concern</w:t>
      </w:r>
    </w:p>
    <w:p w:rsidR="00000000" w:rsidRDefault="00961738">
      <w:pPr>
        <w:rPr>
          <w:rFonts w:ascii="Arial" w:eastAsia="Times New Roman" w:hAnsi="Arial" w:cs="Arial"/>
        </w:rPr>
      </w:pPr>
    </w:p>
    <w:p w:rsidR="00000000" w:rsidRDefault="009617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96173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that a letter be sent to the FDA recommending the 2013 Food Code be amended as follows (language to be deleted in strikethrough format):</w:t>
      </w:r>
    </w:p>
    <w:p w:rsidR="00000000" w:rsidRDefault="00961738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6-301.12 Hand Drying Provisi</w:t>
      </w:r>
      <w:r>
        <w:rPr>
          <w:rStyle w:val="Strong"/>
          <w:rFonts w:ascii="Arial" w:hAnsi="Arial" w:cs="Arial"/>
        </w:rPr>
        <w:t>on.</w:t>
      </w:r>
    </w:p>
    <w:p w:rsidR="00000000" w:rsidRDefault="0096173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Each HANDWASHING SINK or group of adjacent HANDWASHING SINKS shall be provided with:</w:t>
      </w:r>
    </w:p>
    <w:p w:rsidR="00000000" w:rsidRDefault="0096173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(A) Individual, disposable towels; Pf</w:t>
      </w:r>
    </w:p>
    <w:p w:rsidR="00000000" w:rsidRDefault="0096173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(B) A continuous towel system that supplies the user with a clean towel; Pf</w:t>
      </w:r>
    </w:p>
    <w:p w:rsidR="00000000" w:rsidRDefault="0096173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strike/>
        </w:rPr>
        <w:t>C) A heated-air hand drying device; Pf or</w:t>
      </w:r>
    </w:p>
    <w:p w:rsidR="00000000" w:rsidRDefault="00961738">
      <w:pPr>
        <w:pStyle w:val="NormalWeb"/>
        <w:rPr>
          <w:rFonts w:ascii="Arial" w:hAnsi="Arial" w:cs="Arial"/>
        </w:rPr>
      </w:pPr>
      <w:r>
        <w:rPr>
          <w:rFonts w:ascii="Arial" w:hAnsi="Arial" w:cs="Arial"/>
          <w:strike/>
        </w:rPr>
        <w:t xml:space="preserve">(D) A hand drying device that employs an air-knife system that delivers high velocity, pressurized air at ambient temperatures. </w:t>
      </w:r>
    </w:p>
    <w:p w:rsidR="00000000" w:rsidRDefault="00961738">
      <w:pPr>
        <w:rPr>
          <w:rFonts w:ascii="Arial" w:eastAsia="Times New Roman" w:hAnsi="Arial" w:cs="Arial"/>
        </w:rPr>
      </w:pPr>
    </w:p>
    <w:p w:rsidR="00000000" w:rsidRDefault="009617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1963"/>
        <w:gridCol w:w="900"/>
        <w:gridCol w:w="4860"/>
      </w:tblGrid>
      <w:tr w:rsidR="00000000">
        <w:tc>
          <w:tcPr>
            <w:tcW w:w="1817" w:type="dxa"/>
            <w:hideMark/>
          </w:tcPr>
          <w:p w:rsidR="00000000" w:rsidRDefault="00961738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96173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Jim Mann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96173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96173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Handwashing For Life Institute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96173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96173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1216 Flamingo Parkway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96173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96173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Libertyville, IL 60048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96173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96173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847-918-0254</w:t>
            </w:r>
          </w:p>
        </w:tc>
        <w:tc>
          <w:tcPr>
            <w:tcW w:w="900" w:type="dxa"/>
            <w:hideMark/>
          </w:tcPr>
          <w:p w:rsidR="00000000" w:rsidRDefault="0096173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4860" w:type="dxa"/>
            <w:hideMark/>
          </w:tcPr>
          <w:p w:rsidR="00000000" w:rsidRDefault="0096173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847-918-0305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96173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723" w:type="dxa"/>
            <w:gridSpan w:val="3"/>
            <w:hideMark/>
          </w:tcPr>
          <w:p w:rsidR="00000000" w:rsidRDefault="0096173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jmann@handwashingforlife.com</w:t>
            </w:r>
          </w:p>
        </w:tc>
      </w:tr>
    </w:tbl>
    <w:p w:rsidR="00000000" w:rsidRDefault="00961738">
      <w:pPr>
        <w:rPr>
          <w:rFonts w:ascii="Arial" w:hAnsi="Arial" w:cs="Arial"/>
        </w:rPr>
      </w:pPr>
    </w:p>
    <w:p w:rsidR="00000000" w:rsidRDefault="009617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Attachments:</w:t>
      </w:r>
    </w:p>
    <w:p w:rsidR="00000000" w:rsidRDefault="00961738">
      <w:pPr>
        <w:numPr>
          <w:ilvl w:val="0"/>
          <w:numId w:val="2"/>
          <w:numberingChange w:id="2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"European Tissue Symposium; Univ. of Westminster Hygiene Study" </w:t>
      </w:r>
    </w:p>
    <w:p w:rsidR="00000000" w:rsidRDefault="00961738">
      <w:pPr>
        <w:numPr>
          <w:ilvl w:val="0"/>
          <w:numId w:val="2"/>
          <w:numberingChange w:id="3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"The Hygienic Efficacy of Different Hand Drying Methods" </w:t>
      </w:r>
    </w:p>
    <w:p w:rsidR="00000000" w:rsidRDefault="00961738">
      <w:pPr>
        <w:rPr>
          <w:rFonts w:ascii="Arial" w:hAnsi="Arial" w:cs="Arial"/>
          <w:b/>
        </w:rPr>
      </w:pPr>
    </w:p>
    <w:p w:rsidR="00961738" w:rsidRDefault="00961738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961738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60C4D"/>
    <w:multiLevelType w:val="hybridMultilevel"/>
    <w:tmpl w:val="4FB2F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EA7E22"/>
    <w:rsid w:val="00961738"/>
    <w:rsid w:val="00EA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2469</Characters>
  <Application>Microsoft Office Word</Application>
  <DocSecurity>0</DocSecurity>
  <Lines>20</Lines>
  <Paragraphs>5</Paragraphs>
  <ScaleCrop>false</ScaleCrop>
  <Company>Conference for Food Safety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2014-03-15T13:15:00Z</dcterms:created>
  <dcterms:modified xsi:type="dcterms:W3CDTF">2014-03-15T13:15:00Z</dcterms:modified>
</cp:coreProperties>
</file>