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EA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01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01EA5">
      <w:pPr>
        <w:rPr>
          <w:rFonts w:ascii="Arial" w:hAnsi="Arial" w:cs="Arial"/>
          <w:b/>
        </w:rPr>
      </w:pPr>
    </w:p>
    <w:p w:rsidR="00000000" w:rsidRDefault="00101E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052</w:t>
      </w:r>
    </w:p>
    <w:p w:rsidR="00000000" w:rsidRDefault="00101E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III-010</w:t>
      </w:r>
    </w:p>
    <w:p w:rsidR="00000000" w:rsidRDefault="00101EA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01E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  <w:p w:rsidR="00000000" w:rsidRDefault="0010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0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1EA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1EA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01EA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01EA5">
      <w:pPr>
        <w:rPr>
          <w:rFonts w:ascii="Arial" w:hAnsi="Arial" w:cs="Arial"/>
          <w:b/>
        </w:rPr>
      </w:pPr>
    </w:p>
    <w:p w:rsidR="00000000" w:rsidRDefault="00101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HHC-3 Recommended Foodservice Glove Language Changes to the Food Code</w:t>
      </w:r>
    </w:p>
    <w:p w:rsidR="00000000" w:rsidRDefault="00101EA5">
      <w:pPr>
        <w:rPr>
          <w:rFonts w:ascii="Arial" w:eastAsia="Times New Roman" w:hAnsi="Arial" w:cs="Arial"/>
        </w:rPr>
      </w:pPr>
    </w:p>
    <w:p w:rsidR="00000000" w:rsidRDefault="00101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CFP Hand Hygiene Committee (HHC) was charged with determining wha</w:t>
      </w:r>
      <w:r>
        <w:rPr>
          <w:rFonts w:ascii="Arial" w:hAnsi="Arial" w:cs="Arial"/>
        </w:rPr>
        <w:t>t glove criteria or standards would need to be met for a glove to be considered a utensil and not require handwashing before donning. The HHC was also charged with determining if/when double gloving procedures would be acceptable without an additional hand</w:t>
      </w:r>
      <w:r>
        <w:rPr>
          <w:rFonts w:ascii="Arial" w:hAnsi="Arial" w:cs="Arial"/>
        </w:rPr>
        <w:t>wash.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the current Food Code, </w:t>
      </w:r>
      <w:r>
        <w:rPr>
          <w:rStyle w:val="Emphasis"/>
          <w:rFonts w:ascii="Arial" w:hAnsi="Arial" w:cs="Arial"/>
        </w:rPr>
        <w:t>single-service glove</w:t>
      </w:r>
      <w:r>
        <w:rPr>
          <w:rFonts w:ascii="Arial" w:hAnsi="Arial" w:cs="Arial"/>
        </w:rPr>
        <w:t xml:space="preserve"> is included under the definition of a utensil, but is not itself defined. The HHC identified various types of gloves used in retail food service (e.g., tightly fit, loose fit, loose fit mitts) as well as</w:t>
      </w:r>
      <w:r>
        <w:rPr>
          <w:rFonts w:ascii="Arial" w:hAnsi="Arial" w:cs="Arial"/>
        </w:rPr>
        <w:t xml:space="preserve"> equipment and emerging processes that could allow for donning and removing a secondary glove(s) without contamination of the hands or previously-donned gloves. The HHC also identified there was a difference between gloves used solely as a barrier to bare-</w:t>
      </w:r>
      <w:r>
        <w:rPr>
          <w:rFonts w:ascii="Arial" w:hAnsi="Arial" w:cs="Arial"/>
        </w:rPr>
        <w:t>hand contact versus use as a secondary barrier to prevent contamination of hands/gloves when touching contaminated items such as raw animal foods. The HHC identified specific areas in the FDA Food Code where amendments and definitions can provide further c</w:t>
      </w:r>
      <w:r>
        <w:rPr>
          <w:rFonts w:ascii="Arial" w:hAnsi="Arial" w:cs="Arial"/>
        </w:rPr>
        <w:t>larity to regulators and retail food stakeholders. Prevention of cross-contamination is essential in foodservice, and explicitness in the Food Code can help reduce potential risk.</w:t>
      </w:r>
    </w:p>
    <w:p w:rsidR="00000000" w:rsidRDefault="00101EA5">
      <w:pPr>
        <w:rPr>
          <w:rFonts w:ascii="Arial" w:eastAsia="Times New Roman" w:hAnsi="Arial" w:cs="Arial"/>
        </w:rPr>
      </w:pPr>
    </w:p>
    <w:p w:rsidR="00000000" w:rsidRDefault="00101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main purpose of washing hands is to cleanse</w:t>
      </w:r>
      <w:r>
        <w:rPr>
          <w:rFonts w:ascii="Arial" w:hAnsi="Arial" w:cs="Arial"/>
        </w:rPr>
        <w:t xml:space="preserve"> the hands of soil, pathogens and chemicals that can potentially cause disease.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Transmission of pathogenic bacteria, viruses and parasites to food from contaminated surfaces, raw food, or ill workers by way of improperly washed hands continues to be a majo</w:t>
      </w:r>
      <w:r>
        <w:rPr>
          <w:rFonts w:ascii="Arial" w:hAnsi="Arial" w:cs="Arial"/>
        </w:rPr>
        <w:t>r factor in the spread of foodborne illnesses.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Regulators and retail foodservice stakeholders reference the FDA Code for guidance and clarity on appropriate approaches for removal or reduction of potential pathogens from </w:t>
      </w:r>
      <w:r>
        <w:rPr>
          <w:rFonts w:ascii="Arial" w:hAnsi="Arial" w:cs="Arial"/>
        </w:rPr>
        <w:lastRenderedPageBreak/>
        <w:t>hands. Therefore, the FDA Code shou</w:t>
      </w:r>
      <w:r>
        <w:rPr>
          <w:rFonts w:ascii="Arial" w:hAnsi="Arial" w:cs="Arial"/>
        </w:rPr>
        <w:t>ld be inclusive of clarifying language to assure the reader understands intent.</w:t>
      </w:r>
    </w:p>
    <w:p w:rsidR="00000000" w:rsidRDefault="00101EA5">
      <w:pPr>
        <w:rPr>
          <w:rFonts w:ascii="Arial" w:eastAsia="Times New Roman" w:hAnsi="Arial" w:cs="Arial"/>
        </w:rPr>
      </w:pPr>
    </w:p>
    <w:p w:rsidR="00000000" w:rsidRDefault="00101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(using underlining for additions and s</w:t>
      </w:r>
      <w:r>
        <w:rPr>
          <w:rFonts w:ascii="Arial" w:hAnsi="Arial" w:cs="Arial"/>
        </w:rPr>
        <w:t>trike through for language deletion):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Add a definition for "foodservice glove"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"Foodservice Glove" means a non-porous, SINGLE-USE covering worn over the front and back of the hand during FOOD preparation or service, with the intention of preventing cros</w:t>
      </w:r>
      <w:r>
        <w:rPr>
          <w:rFonts w:ascii="Arial" w:hAnsi="Arial" w:cs="Arial"/>
          <w:u w:val="single"/>
        </w:rPr>
        <w:t>s-contamination.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Add a provision for a double-glove procedure to the 2013 FDA Food Code: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use of a loose-fit FOODSERVICE GLOVE - used over or in addition to a FOODSERVICE GLOVE for the purposes of allowing a FOOD EMPLOYEE to switch tasks without a necessary FOODSERVICE GLOVE change or handwashing. The loose-fit FOODSERVICE GLOVE must be cap</w:t>
      </w:r>
      <w:r>
        <w:rPr>
          <w:rFonts w:ascii="Arial" w:hAnsi="Arial" w:cs="Arial"/>
        </w:rPr>
        <w:t>able of being removed or disposed of without contamination to the primary FOODSERVICE GLOVE, hands or forearms.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Amend Section 2-301.14(G) "When to Wash" to allow for a handwashing exception during the double gloving procedure when no hand or glove conta</w:t>
      </w:r>
      <w:r>
        <w:rPr>
          <w:rFonts w:ascii="Arial" w:hAnsi="Arial" w:cs="Arial"/>
        </w:rPr>
        <w:t>mination has occurred.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Replace the term "soiled equipment" in 2-301.14 (E) with "contaminated equipment" and change the food code language of "changing tasks" in 2-301.14(F) to "switching from raw to RTE foods" as follows: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2-301.14 When to Wash.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em</w:t>
      </w:r>
      <w:r>
        <w:rPr>
          <w:rFonts w:ascii="Arial" w:hAnsi="Arial" w:cs="Arial"/>
        </w:rPr>
        <w:t xml:space="preserve">ployees shall clean their hands and exposed portions of their arms as specified under § 2-301.12 immediately before engaging in food preparation including working with exposed food, clean equipment and utensils, and unwrapped single-service and single-use </w:t>
      </w:r>
      <w:r>
        <w:rPr>
          <w:rFonts w:ascii="Arial" w:hAnsi="Arial" w:cs="Arial"/>
        </w:rPr>
        <w:t>articles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and: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After handling </w:t>
      </w:r>
      <w:r>
        <w:rPr>
          <w:rFonts w:ascii="Arial" w:hAnsi="Arial" w:cs="Arial"/>
          <w:strike/>
        </w:rPr>
        <w:t xml:space="preserve">soiled </w:t>
      </w:r>
      <w:r>
        <w:rPr>
          <w:rFonts w:ascii="Arial" w:hAnsi="Arial" w:cs="Arial"/>
          <w:u w:val="single"/>
        </w:rPr>
        <w:t>contaminated</w:t>
      </w:r>
      <w:r>
        <w:rPr>
          <w:rFonts w:ascii="Arial" w:hAnsi="Arial" w:cs="Arial"/>
        </w:rPr>
        <w:t xml:space="preserve"> equipment or utensils; </w:t>
      </w:r>
      <w:r>
        <w:rPr>
          <w:rFonts w:ascii="Arial" w:hAnsi="Arial" w:cs="Arial"/>
          <w:vertAlign w:val="superscript"/>
        </w:rPr>
        <w:t>P</w:t>
      </w:r>
    </w:p>
    <w:p w:rsidR="00000000" w:rsidRDefault="00101EA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(F) During food preparation, as often as necessary to remove soil and contamination and to prevent cross contamination when </w:t>
      </w:r>
      <w:r>
        <w:rPr>
          <w:rFonts w:ascii="Arial" w:hAnsi="Arial" w:cs="Arial"/>
          <w:strike/>
        </w:rPr>
        <w:t>changing tasks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switching from RAW to READY-TO-EAT foo</w:t>
      </w:r>
      <w:r>
        <w:rPr>
          <w:rFonts w:ascii="Arial" w:hAnsi="Arial" w:cs="Arial"/>
          <w:u w:val="single"/>
        </w:rPr>
        <w:t xml:space="preserve">ds;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101EA5">
      <w:pPr>
        <w:rPr>
          <w:rFonts w:ascii="Arial" w:eastAsia="Times New Roman" w:hAnsi="Arial" w:cs="Arial"/>
        </w:rPr>
      </w:pPr>
    </w:p>
    <w:p w:rsidR="00000000" w:rsidRDefault="00101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Michéle Samarya-Timm,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Hand Hygiene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Somerset County Dept of Health20 Orchard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Park, NJ 08823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908-541-5749</w:t>
            </w:r>
          </w:p>
        </w:tc>
        <w:tc>
          <w:tcPr>
            <w:tcW w:w="900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01EA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samaryatimm@co.somerset.nj.us</w:t>
            </w:r>
          </w:p>
        </w:tc>
      </w:tr>
    </w:tbl>
    <w:p w:rsidR="00000000" w:rsidRDefault="00101EA5">
      <w:pPr>
        <w:rPr>
          <w:rFonts w:ascii="Arial" w:hAnsi="Arial" w:cs="Arial"/>
          <w:b/>
        </w:rPr>
      </w:pPr>
    </w:p>
    <w:p w:rsidR="00101EA5" w:rsidRDefault="00101EA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01EA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33017"/>
    <w:rsid w:val="00101EA5"/>
    <w:rsid w:val="007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2014-03-15T13:16:00Z</dcterms:created>
  <dcterms:modified xsi:type="dcterms:W3CDTF">2014-03-15T13:16:00Z</dcterms:modified>
</cp:coreProperties>
</file>