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2759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1275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12759B">
      <w:pPr>
        <w:rPr>
          <w:rFonts w:ascii="Arial" w:hAnsi="Arial" w:cs="Arial"/>
          <w:b/>
        </w:rPr>
      </w:pPr>
    </w:p>
    <w:p w:rsidR="00000000" w:rsidRDefault="0012759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065</w:t>
      </w:r>
    </w:p>
    <w:p w:rsidR="00000000" w:rsidRDefault="0012759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I-021</w:t>
      </w:r>
    </w:p>
    <w:p w:rsidR="00000000" w:rsidRDefault="0012759B">
      <w:pPr>
        <w:rPr>
          <w:rFonts w:ascii="Arial" w:hAnsi="Arial" w:cs="Arial"/>
          <w:b/>
        </w:rPr>
      </w:pPr>
    </w:p>
    <w:p w:rsidR="00000000" w:rsidRDefault="0012759B">
      <w:pPr>
        <w:rPr>
          <w:rFonts w:ascii="Arial" w:hAnsi="Arial" w:cs="Arial"/>
          <w:b/>
        </w:rPr>
      </w:pPr>
    </w:p>
    <w:p w:rsidR="00000000" w:rsidRDefault="00127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12759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New Recall Notification Section of the FDA Food Code (Section 3-603.12)</w:t>
      </w:r>
    </w:p>
    <w:p w:rsidR="00000000" w:rsidRDefault="0012759B">
      <w:pPr>
        <w:rPr>
          <w:rFonts w:ascii="Arial" w:eastAsia="Times New Roman" w:hAnsi="Arial" w:cs="Arial"/>
        </w:rPr>
      </w:pPr>
    </w:p>
    <w:p w:rsidR="00000000" w:rsidRDefault="0012759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12759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 be amended as follows (new language shown with underline):</w:t>
      </w:r>
    </w:p>
    <w:p w:rsidR="00000000" w:rsidRDefault="0012759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  <w:u w:val="single"/>
        </w:rPr>
        <w:t>3-603.12</w:t>
      </w:r>
      <w:r>
        <w:rPr>
          <w:rFonts w:ascii="Arial" w:hAnsi="Arial" w:cs="Arial"/>
          <w:u w:val="single"/>
        </w:rPr>
        <w:t xml:space="preserve"> </w:t>
      </w:r>
      <w:r>
        <w:rPr>
          <w:rStyle w:val="Strong"/>
          <w:rFonts w:ascii="Arial" w:hAnsi="Arial" w:cs="Arial"/>
          <w:u w:val="single"/>
        </w:rPr>
        <w:t>Recall Notification</w:t>
      </w:r>
      <w:r>
        <w:rPr>
          <w:rFonts w:ascii="Arial" w:hAnsi="Arial" w:cs="Arial"/>
          <w:u w:val="single"/>
        </w:rPr>
        <w:t>.</w:t>
      </w:r>
    </w:p>
    <w:p w:rsidR="00000000" w:rsidRDefault="0012759B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(A) Every FOOD ESTABLISHMENT that offers PACKAGED FOOD fo</w:t>
      </w:r>
      <w:r>
        <w:rPr>
          <w:rFonts w:ascii="Arial" w:hAnsi="Arial" w:cs="Arial"/>
          <w:u w:val="single"/>
        </w:rPr>
        <w:t>r purchase by consumers, and that collects data on the purchasing of that food (through customer loyalty cards or other data collection methods), shall, in the event of a Class I Recall of any FDA or USDA product sold by the FOOD ESTABLISHMENT, contact tho</w:t>
      </w:r>
      <w:r>
        <w:rPr>
          <w:rFonts w:ascii="Arial" w:hAnsi="Arial" w:cs="Arial"/>
          <w:u w:val="single"/>
        </w:rPr>
        <w:t>se consumers for which data is available to indicate the purchase of a product, within the previous 60 days, that is now subject to a recall. Consumers may be contacted via email, text message, telephone, or regular mail, and contact must be initiated with</w:t>
      </w:r>
      <w:r>
        <w:rPr>
          <w:rFonts w:ascii="Arial" w:hAnsi="Arial" w:cs="Arial"/>
          <w:u w:val="single"/>
        </w:rPr>
        <w:t>in a reasonable time from when the FOOD ESTABLISHMENT receives notice that the FOOD ESTABLISHMENT sold recalled product, not to exceed 2 days from that notice.</w:t>
      </w:r>
    </w:p>
    <w:p w:rsidR="00000000" w:rsidRDefault="0012759B">
      <w:pPr>
        <w:rPr>
          <w:rFonts w:ascii="Arial" w:eastAsia="Times New Roman" w:hAnsi="Arial" w:cs="Arial"/>
        </w:rPr>
      </w:pPr>
    </w:p>
    <w:p w:rsidR="00000000" w:rsidRDefault="0012759B">
      <w:pPr>
        <w:rPr>
          <w:rFonts w:ascii="Arial" w:hAnsi="Arial" w:cs="Arial"/>
          <w:b/>
        </w:rPr>
      </w:pPr>
    </w:p>
    <w:p w:rsidR="0012759B" w:rsidRDefault="0012759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</w:t>
      </w:r>
      <w:r>
        <w:rPr>
          <w:rStyle w:val="Emphasis"/>
          <w:rFonts w:ascii="Arial" w:hAnsi="Arial" w:cs="Arial"/>
          <w:sz w:val="20"/>
          <w:szCs w:val="20"/>
        </w:rPr>
        <w:t xml:space="preserve"> a brand name or a commercial proprietary process.</w:t>
      </w:r>
    </w:p>
    <w:sectPr w:rsidR="0012759B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006F97"/>
    <w:rsid w:val="00006F97"/>
    <w:rsid w:val="001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2012-02-28T17:55:00Z</dcterms:created>
  <dcterms:modified xsi:type="dcterms:W3CDTF">2012-02-28T17:55:00Z</dcterms:modified>
</cp:coreProperties>
</file>