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2C5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52C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452C58">
      <w:pPr>
        <w:rPr>
          <w:rFonts w:ascii="Arial" w:hAnsi="Arial" w:cs="Arial"/>
          <w:b/>
        </w:rPr>
      </w:pPr>
    </w:p>
    <w:p w:rsidR="00000000" w:rsidRDefault="00452C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074</w:t>
      </w:r>
    </w:p>
    <w:p w:rsidR="00000000" w:rsidRDefault="00452C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II-019</w:t>
      </w:r>
    </w:p>
    <w:p w:rsidR="00000000" w:rsidRDefault="00452C5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52C5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5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52C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52C5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5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52C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2C58">
            <w:pPr>
              <w:rPr>
                <w:rFonts w:ascii="Arial" w:hAnsi="Arial" w:cs="Arial"/>
                <w:b/>
              </w:rPr>
            </w:pPr>
          </w:p>
          <w:p w:rsidR="00000000" w:rsidRDefault="0045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52C5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52C5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5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52C5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5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52C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2C5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2C5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52C5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452C58">
      <w:pPr>
        <w:rPr>
          <w:rFonts w:ascii="Arial" w:hAnsi="Arial" w:cs="Arial"/>
          <w:b/>
        </w:rPr>
      </w:pPr>
    </w:p>
    <w:p w:rsidR="00000000" w:rsidRDefault="00452C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FPMTTC Committee - Revise Bylaws</w:t>
      </w:r>
    </w:p>
    <w:p w:rsidR="00000000" w:rsidRDefault="00452C58">
      <w:pPr>
        <w:rPr>
          <w:rFonts w:ascii="Arial" w:eastAsia="Times New Roman" w:hAnsi="Arial" w:cs="Arial"/>
        </w:rPr>
      </w:pPr>
    </w:p>
    <w:p w:rsidR="00000000" w:rsidRDefault="00452C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proposed revision to </w:t>
      </w:r>
      <w:r>
        <w:rPr>
          <w:rStyle w:val="Emphasis"/>
          <w:rFonts w:ascii="Arial" w:hAnsi="Arial" w:cs="Arial"/>
        </w:rPr>
        <w:t>the Food Protection Manager Training, Testing, Certification Committee Bylaws</w:t>
      </w:r>
      <w:r>
        <w:rPr>
          <w:rFonts w:ascii="Arial" w:hAnsi="Arial" w:cs="Arial"/>
        </w:rPr>
        <w:t xml:space="preserve"> inc</w:t>
      </w:r>
      <w:r>
        <w:rPr>
          <w:rFonts w:ascii="Arial" w:hAnsi="Arial" w:cs="Arial"/>
        </w:rPr>
        <w:t>ludes:</w:t>
      </w:r>
    </w:p>
    <w:p w:rsidR="00000000" w:rsidRDefault="00452C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adding training providers to the composition of the committee,</w:t>
      </w:r>
    </w:p>
    <w:p w:rsidR="00000000" w:rsidRDefault="00452C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establishing that the quorum is based on the number of filled positions,</w:t>
      </w:r>
    </w:p>
    <w:p w:rsidR="00000000" w:rsidRDefault="00452C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renumbering as needed, and</w:t>
      </w:r>
    </w:p>
    <w:p w:rsidR="00000000" w:rsidRDefault="00452C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some clean-up language.</w:t>
      </w:r>
    </w:p>
    <w:p w:rsidR="00000000" w:rsidRDefault="00452C58">
      <w:pPr>
        <w:rPr>
          <w:rFonts w:ascii="Arial" w:eastAsia="Times New Roman" w:hAnsi="Arial" w:cs="Arial"/>
        </w:rPr>
      </w:pPr>
    </w:p>
    <w:p w:rsidR="00000000" w:rsidRDefault="00452C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establishments have fewer cr</w:t>
      </w:r>
      <w:r>
        <w:rPr>
          <w:rFonts w:ascii="Arial" w:hAnsi="Arial" w:cs="Arial"/>
        </w:rPr>
        <w:t xml:space="preserve">itical risk factors when there are employees who have a Food Protection Manager Certification in accordance with the Conference for Food Protection's </w:t>
      </w:r>
      <w:r>
        <w:rPr>
          <w:rStyle w:val="Emphasis"/>
          <w:rFonts w:ascii="Arial" w:hAnsi="Arial" w:cs="Arial"/>
        </w:rPr>
        <w:t xml:space="preserve">Standards, </w:t>
      </w:r>
      <w:r>
        <w:rPr>
          <w:rFonts w:ascii="Arial" w:hAnsi="Arial" w:cs="Arial"/>
        </w:rPr>
        <w:t>according to the CDC as stated in the endorsement letter to the Conference dated April 5, 2006,</w:t>
      </w:r>
      <w:r>
        <w:rPr>
          <w:rFonts w:ascii="Arial" w:hAnsi="Arial" w:cs="Arial"/>
        </w:rPr>
        <w:t xml:space="preserve"> and referenced on the Conference Website. (http://www.foodprotect.org/media/managercert/MTTC_cdc_endorse.pdf)</w:t>
      </w:r>
    </w:p>
    <w:p w:rsidR="00000000" w:rsidRDefault="00452C58">
      <w:pPr>
        <w:rPr>
          <w:rFonts w:ascii="Arial" w:eastAsia="Times New Roman" w:hAnsi="Arial" w:cs="Arial"/>
        </w:rPr>
      </w:pPr>
    </w:p>
    <w:p w:rsidR="00000000" w:rsidRDefault="00452C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adopting the Committee Bylaw revisions as proposed by the Food Protection Manager Training, </w:t>
      </w:r>
      <w:r>
        <w:rPr>
          <w:rFonts w:ascii="Arial" w:hAnsi="Arial" w:cs="Arial"/>
        </w:rPr>
        <w:t>Testing and Certification Committee. All new language is indicated in underline format; language to be deleted is in strike through.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Substantial revisions to the </w:t>
      </w:r>
      <w:r>
        <w:rPr>
          <w:rStyle w:val="Emphasis"/>
          <w:rFonts w:ascii="Arial" w:hAnsi="Arial" w:cs="Arial"/>
        </w:rPr>
        <w:t xml:space="preserve">Food Protection Manager Training, Testing, and Certification Committee Bylaws </w:t>
      </w:r>
      <w:r>
        <w:rPr>
          <w:rFonts w:ascii="Arial" w:hAnsi="Arial" w:cs="Arial"/>
        </w:rPr>
        <w:t>are as follows: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2. The Council II Chair shall select the Committee Chair and Vice-Chair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strike/>
        </w:rPr>
        <w:t xml:space="preserve"> from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the following groups that comprise the broad based representation of the Conference: regulatory agencies, industry, academia and consumer group</w:t>
      </w:r>
      <w:r>
        <w:rPr>
          <w:rFonts w:ascii="Arial" w:hAnsi="Arial" w:cs="Arial"/>
        </w:rPr>
        <w:t>s. The Chair and Vice-Chair</w:t>
      </w:r>
      <w:r>
        <w:rPr>
          <w:rFonts w:ascii="Arial" w:hAnsi="Arial" w:cs="Arial"/>
        </w:rPr>
        <w:t xml:space="preserve"> shall not be selected from the same group affiliation.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3. The composition of the Committee is a balanced representation of industry, regulatory, academia, certification providers</w:t>
      </w:r>
      <w:r>
        <w:rPr>
          <w:rFonts w:ascii="Arial" w:hAnsi="Arial" w:cs="Arial"/>
          <w:u w:val="single"/>
        </w:rPr>
        <w:t xml:space="preserve">, training providers, </w:t>
      </w:r>
      <w:r>
        <w:rPr>
          <w:rFonts w:ascii="Arial" w:hAnsi="Arial" w:cs="Arial"/>
        </w:rPr>
        <w:t>and consumers. The Committee shall consist of t</w:t>
      </w:r>
      <w:r>
        <w:rPr>
          <w:rFonts w:ascii="Arial" w:hAnsi="Arial" w:cs="Arial"/>
        </w:rPr>
        <w:t>wenty-eight (28) members in addition to the Chair and Vice-Chair.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Subsection 1. </w:t>
      </w:r>
      <w:r>
        <w:rPr>
          <w:rFonts w:ascii="Arial" w:hAnsi="Arial" w:cs="Arial"/>
          <w:u w:val="single"/>
        </w:rPr>
        <w:t>Nine (9)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Ten (10)</w:t>
      </w:r>
      <w:r>
        <w:rPr>
          <w:rFonts w:ascii="Arial" w:hAnsi="Arial" w:cs="Arial"/>
        </w:rPr>
        <w:t xml:space="preserve"> representatives from regulatory agencies: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>Two (2)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Three (3)</w:t>
      </w:r>
      <w:r>
        <w:rPr>
          <w:rFonts w:ascii="Arial" w:hAnsi="Arial" w:cs="Arial"/>
        </w:rPr>
        <w:t xml:space="preserve"> from State regulatory agencies;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u w:val="single"/>
        </w:rPr>
        <w:t>Two (2)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Three (3)</w:t>
      </w:r>
      <w:r>
        <w:rPr>
          <w:rFonts w:ascii="Arial" w:hAnsi="Arial" w:cs="Arial"/>
        </w:rPr>
        <w:t xml:space="preserve"> from local regulatory agencies;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Two (2)</w:t>
      </w:r>
      <w:r>
        <w:rPr>
          <w:rFonts w:ascii="Arial" w:hAnsi="Arial" w:cs="Arial"/>
        </w:rPr>
        <w:t xml:space="preserve"> from federal government agencies with retail food program responsibilities.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u w:val="single"/>
        </w:rPr>
        <w:t>Three 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Two (2)</w:t>
      </w:r>
      <w:r>
        <w:rPr>
          <w:rFonts w:ascii="Arial" w:hAnsi="Arial" w:cs="Arial"/>
        </w:rPr>
        <w:t xml:space="preserve"> "At Large" appointments. (*At Large representation - agencies with primary regulatory food safety responsibilities </w:t>
      </w:r>
      <w:r>
        <w:rPr>
          <w:rFonts w:ascii="Arial" w:hAnsi="Arial" w:cs="Arial"/>
          <w:strike/>
        </w:rPr>
        <w:t>or professional organizations whose mission</w:t>
      </w:r>
      <w:r>
        <w:rPr>
          <w:rFonts w:ascii="Arial" w:hAnsi="Arial" w:cs="Arial"/>
          <w:strike/>
        </w:rPr>
        <w:t xml:space="preserve"> incorporates a significant public health protection focus</w:t>
      </w:r>
      <w:r>
        <w:rPr>
          <w:rFonts w:ascii="Arial" w:hAnsi="Arial" w:cs="Arial"/>
        </w:rPr>
        <w:t>.)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Subsection 2. </w:t>
      </w:r>
      <w:r>
        <w:rPr>
          <w:rFonts w:ascii="Arial" w:hAnsi="Arial" w:cs="Arial"/>
          <w:u w:val="single"/>
        </w:rPr>
        <w:t>Nine (9)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Ten (10)</w:t>
      </w:r>
      <w:r>
        <w:rPr>
          <w:rFonts w:ascii="Arial" w:hAnsi="Arial" w:cs="Arial"/>
        </w:rPr>
        <w:t xml:space="preserve"> industry representatives;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>Three 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Four (4)</w:t>
      </w:r>
      <w:r>
        <w:rPr>
          <w:rFonts w:ascii="Arial" w:hAnsi="Arial" w:cs="Arial"/>
        </w:rPr>
        <w:t xml:space="preserve"> from the foodservice (restaurant) industry;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u w:val="single"/>
        </w:rPr>
        <w:t>Three 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Four (4)</w:t>
      </w:r>
      <w:r>
        <w:rPr>
          <w:rFonts w:ascii="Arial" w:hAnsi="Arial" w:cs="Arial"/>
        </w:rPr>
        <w:t xml:space="preserve"> from the retail food store industry, and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u w:val="single"/>
        </w:rPr>
        <w:t>Three 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Two (2)</w:t>
      </w:r>
      <w:r>
        <w:rPr>
          <w:rFonts w:ascii="Arial" w:hAnsi="Arial" w:cs="Arial"/>
        </w:rPr>
        <w:t xml:space="preserve"> "At Large" appointments. (*At large selections may include professional or trade organizations that directly represent the restaurant, retail food, institutional foodservice and food vending segments of the industry and whose mission inco</w:t>
      </w:r>
      <w:r>
        <w:rPr>
          <w:rFonts w:ascii="Arial" w:hAnsi="Arial" w:cs="Arial"/>
        </w:rPr>
        <w:t>rporates a public health protection component.)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Subsection 3. </w:t>
      </w:r>
      <w:r>
        <w:rPr>
          <w:rFonts w:ascii="Arial" w:hAnsi="Arial" w:cs="Arial"/>
          <w:u w:val="single"/>
        </w:rPr>
        <w:t>Three 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Four (4)</w:t>
      </w:r>
      <w:r>
        <w:rPr>
          <w:rFonts w:ascii="Arial" w:hAnsi="Arial" w:cs="Arial"/>
        </w:rPr>
        <w:t xml:space="preserve"> certification providers that are accredited by the Conference's accreditation process;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Subsection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Three (3) Food Protection Manager training providers;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Subsection </w:t>
      </w:r>
      <w:r>
        <w:rPr>
          <w:rFonts w:ascii="Arial" w:hAnsi="Arial" w:cs="Arial"/>
          <w:strike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 xml:space="preserve">. Two </w:t>
      </w:r>
      <w:r>
        <w:rPr>
          <w:rFonts w:ascii="Arial" w:hAnsi="Arial" w:cs="Arial"/>
        </w:rPr>
        <w:t>(2) representatives from academia, and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Subsection </w:t>
      </w:r>
      <w:r>
        <w:rPr>
          <w:rFonts w:ascii="Arial" w:hAnsi="Arial" w:cs="Arial"/>
          <w:strike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6</w:t>
      </w:r>
      <w:r>
        <w:rPr>
          <w:rFonts w:ascii="Arial" w:hAnsi="Arial" w:cs="Arial"/>
        </w:rPr>
        <w:t>.Two (2)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consumer/independent representatives/public members.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9. A quorum to conduct Committee meetings and conference calls shall be the presence of</w:t>
      </w:r>
      <w:r>
        <w:rPr>
          <w:rFonts w:ascii="Arial" w:hAnsi="Arial" w:cs="Arial"/>
          <w:u w:val="single"/>
        </w:rPr>
        <w:t xml:space="preserve"> one more than half of the filled </w:t>
      </w:r>
      <w:r>
        <w:rPr>
          <w:rFonts w:ascii="Arial" w:hAnsi="Arial" w:cs="Arial"/>
          <w:strike/>
        </w:rPr>
        <w:t>fifteen (15)</w:t>
      </w:r>
      <w:r>
        <w:rPr>
          <w:rFonts w:ascii="Arial" w:hAnsi="Arial" w:cs="Arial"/>
        </w:rPr>
        <w:t xml:space="preserve"> Committee </w:t>
      </w:r>
      <w:r>
        <w:rPr>
          <w:rFonts w:ascii="Arial" w:hAnsi="Arial" w:cs="Arial"/>
          <w:u w:val="single"/>
        </w:rPr>
        <w:t>positions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members</w:t>
      </w:r>
      <w:r>
        <w:rPr>
          <w:rStyle w:val="Strong"/>
          <w:rFonts w:ascii="Arial" w:hAnsi="Arial" w:cs="Arial"/>
        </w:rPr>
        <w:t>.</w:t>
      </w:r>
      <w:r>
        <w:rPr>
          <w:rFonts w:ascii="Arial" w:hAnsi="Arial" w:cs="Arial"/>
        </w:rPr>
        <w:t xml:space="preserve"> A Committee quorum shall be considered a sufficient number for voting on issues under deliberations. The decisions resulting from a quorum vote shall be deemed representative </w:t>
      </w:r>
      <w:r>
        <w:rPr>
          <w:rFonts w:ascii="Arial" w:hAnsi="Arial" w:cs="Arial"/>
        </w:rPr>
        <w:lastRenderedPageBreak/>
        <w:t>of the Committee. In the event of a lack of a quoru</w:t>
      </w:r>
      <w:r>
        <w:rPr>
          <w:rFonts w:ascii="Arial" w:hAnsi="Arial" w:cs="Arial"/>
        </w:rPr>
        <w:t>m, the Chair may vote to make up the quorum.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Non-substantial revisions to Standards Section 5, such as renumbering, can be found in the FPMTTC Committee Final Report attachment, </w:t>
      </w:r>
      <w:r>
        <w:rPr>
          <w:rStyle w:val="Emphasis"/>
          <w:rFonts w:ascii="Arial" w:hAnsi="Arial" w:cs="Arial"/>
        </w:rPr>
        <w:t>Food Protection Manager Training, Testing, and Certification Committee Bylaws</w:t>
      </w:r>
      <w:r>
        <w:rPr>
          <w:rFonts w:ascii="Arial" w:hAnsi="Arial" w:cs="Arial"/>
        </w:rPr>
        <w:t>.</w:t>
      </w:r>
    </w:p>
    <w:p w:rsidR="00000000" w:rsidRDefault="00452C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NOTE: The revisions with this Issue do </w:t>
      </w:r>
      <w:r>
        <w:rPr>
          <w:rStyle w:val="Strong"/>
          <w:rFonts w:ascii="Arial" w:hAnsi="Arial" w:cs="Arial"/>
        </w:rPr>
        <w:t xml:space="preserve">not </w:t>
      </w:r>
      <w:r>
        <w:rPr>
          <w:rFonts w:ascii="Arial" w:hAnsi="Arial" w:cs="Arial"/>
        </w:rPr>
        <w:t>include the proposed Committee name change; this change is presented in a separate Issue.</w:t>
      </w:r>
    </w:p>
    <w:p w:rsidR="00000000" w:rsidRDefault="00452C58">
      <w:pPr>
        <w:rPr>
          <w:rFonts w:ascii="Arial" w:eastAsia="Times New Roman" w:hAnsi="Arial" w:cs="Arial"/>
        </w:rPr>
      </w:pPr>
    </w:p>
    <w:p w:rsidR="00000000" w:rsidRDefault="00452C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Jensen, REHS, CP-FS,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Protection Manager Training, Testing, Certification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Lincoln-Lancaster County Environmental Health3140 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Lincoln, NE 68510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402-441-8033</w:t>
            </w:r>
          </w:p>
        </w:tc>
        <w:tc>
          <w:tcPr>
            <w:tcW w:w="900" w:type="dxa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402-441-6206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452C5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jjensen@lincoln.ne.gov</w:t>
            </w:r>
          </w:p>
        </w:tc>
      </w:tr>
    </w:tbl>
    <w:p w:rsidR="00000000" w:rsidRDefault="00452C58">
      <w:pPr>
        <w:rPr>
          <w:rFonts w:ascii="Arial" w:hAnsi="Arial" w:cs="Arial"/>
          <w:b/>
        </w:rPr>
      </w:pPr>
    </w:p>
    <w:p w:rsidR="00452C58" w:rsidRDefault="00452C5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52C5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79D"/>
    <w:multiLevelType w:val="multilevel"/>
    <w:tmpl w:val="361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C5F3A"/>
    <w:rsid w:val="000C5F3A"/>
    <w:rsid w:val="0045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Company>Conference for Food Safety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2011-08-25T21:28:00Z</dcterms:created>
  <dcterms:modified xsi:type="dcterms:W3CDTF">2011-08-25T21:28:00Z</dcterms:modified>
</cp:coreProperties>
</file>